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B6B0" w14:textId="226BFAA9" w:rsidR="009972AB" w:rsidRDefault="009972AB" w:rsidP="005C6C3D">
      <w:bookmarkStart w:id="0" w:name="_Toc97734433"/>
      <w:r>
        <w:rPr>
          <w:noProof/>
        </w:rPr>
        <w:drawing>
          <wp:anchor distT="0" distB="0" distL="114300" distR="114300" simplePos="0" relativeHeight="251655168" behindDoc="1" locked="0" layoutInCell="1" allowOverlap="1" wp14:anchorId="7D4B7BF7" wp14:editId="02F17898">
            <wp:simplePos x="0" y="0"/>
            <wp:positionH relativeFrom="page">
              <wp:posOffset>-14630</wp:posOffset>
            </wp:positionH>
            <wp:positionV relativeFrom="paragraph">
              <wp:posOffset>-907085</wp:posOffset>
            </wp:positionV>
            <wp:extent cx="7567930" cy="9356141"/>
            <wp:effectExtent l="0" t="0" r="127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89749" cy="93831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6E8C7" w14:textId="77777777" w:rsidR="00CF5F42" w:rsidRDefault="00CF5F42" w:rsidP="005E2817">
      <w:pPr>
        <w:pStyle w:val="Title"/>
      </w:pPr>
    </w:p>
    <w:p w14:paraId="00E32980" w14:textId="77777777" w:rsidR="00CF5F42" w:rsidRDefault="00CF5F42" w:rsidP="005E2817">
      <w:pPr>
        <w:pStyle w:val="Title"/>
      </w:pPr>
    </w:p>
    <w:p w14:paraId="3120673C" w14:textId="77777777" w:rsidR="00CF5F42" w:rsidRDefault="00CF5F42" w:rsidP="005E2817">
      <w:pPr>
        <w:pStyle w:val="Title"/>
      </w:pPr>
    </w:p>
    <w:p w14:paraId="053FA290" w14:textId="77777777" w:rsidR="00CF5F42" w:rsidRDefault="00CF5F42" w:rsidP="005E2817">
      <w:pPr>
        <w:pStyle w:val="Title"/>
      </w:pPr>
    </w:p>
    <w:p w14:paraId="6738CBDC" w14:textId="77777777" w:rsidR="005E2817" w:rsidRDefault="005E2817" w:rsidP="00D4272B">
      <w:pPr>
        <w:pStyle w:val="Title"/>
        <w:jc w:val="both"/>
      </w:pPr>
    </w:p>
    <w:p w14:paraId="5741C6AE" w14:textId="5E275E14" w:rsidR="00CF5F42" w:rsidRPr="005E2817" w:rsidRDefault="001F61D5" w:rsidP="005E2817">
      <w:pPr>
        <w:pStyle w:val="Title"/>
        <w:outlineLvl w:val="9"/>
      </w:pPr>
      <w:r>
        <w:t>OER@AVU</w:t>
      </w:r>
      <w:r w:rsidR="006C602B" w:rsidRPr="006C602B">
        <w:rPr>
          <w:noProof/>
        </w:rPr>
        <w:t xml:space="preserve"> </w:t>
      </w:r>
    </w:p>
    <w:p w14:paraId="7EF95B06" w14:textId="77777777" w:rsidR="005E2817" w:rsidRDefault="005E2817" w:rsidP="005E2817">
      <w:pPr>
        <w:jc w:val="center"/>
        <w:rPr>
          <w:b/>
          <w:bCs/>
          <w:color w:val="808080"/>
          <w:sz w:val="24"/>
          <w:szCs w:val="24"/>
        </w:rPr>
      </w:pPr>
    </w:p>
    <w:p w14:paraId="7222F6EA" w14:textId="5C28B37E" w:rsidR="00627830" w:rsidRDefault="00337DDF" w:rsidP="00337DDF">
      <w:pPr>
        <w:pStyle w:val="Headingsub-title2"/>
        <w:rPr>
          <w:lang w:val="en-ZA"/>
        </w:rPr>
      </w:pPr>
      <w:r w:rsidRPr="00337DDF">
        <w:t>Network of Open Orgs</w:t>
      </w:r>
      <w:r w:rsidR="00BB7CEE">
        <w:t>’</w:t>
      </w:r>
      <w:r w:rsidRPr="00337DDF">
        <w:t xml:space="preserve"> Collaborative Project</w:t>
      </w:r>
      <w:r>
        <w:t>:</w:t>
      </w:r>
    </w:p>
    <w:p w14:paraId="116FE16C" w14:textId="553BCC8C" w:rsidR="00CF5F42" w:rsidRPr="00337DDF" w:rsidRDefault="00337DDF" w:rsidP="00337DDF">
      <w:pPr>
        <w:pStyle w:val="Headingsub-title2"/>
        <w:rPr>
          <w:lang w:val="en-ZA"/>
        </w:rPr>
      </w:pPr>
      <w:r w:rsidRPr="00337DDF">
        <w:rPr>
          <w:lang w:val="en-ZA"/>
        </w:rPr>
        <w:t>Case studies that demonstrate the success of O</w:t>
      </w:r>
      <w:r>
        <w:rPr>
          <w:lang w:val="en-ZA"/>
        </w:rPr>
        <w:t xml:space="preserve">pen </w:t>
      </w:r>
      <w:r w:rsidRPr="00337DDF">
        <w:rPr>
          <w:lang w:val="en-ZA"/>
        </w:rPr>
        <w:t>E</w:t>
      </w:r>
      <w:r>
        <w:rPr>
          <w:lang w:val="en-ZA"/>
        </w:rPr>
        <w:t xml:space="preserve">ducational </w:t>
      </w:r>
      <w:r w:rsidRPr="00337DDF">
        <w:rPr>
          <w:lang w:val="en-ZA"/>
        </w:rPr>
        <w:t>R</w:t>
      </w:r>
      <w:r>
        <w:rPr>
          <w:lang w:val="en-ZA"/>
        </w:rPr>
        <w:t>esources</w:t>
      </w:r>
    </w:p>
    <w:p w14:paraId="00A1247F" w14:textId="77777777" w:rsidR="005E2817" w:rsidRPr="005E2817" w:rsidRDefault="005E2817" w:rsidP="005E2817">
      <w:pPr>
        <w:jc w:val="center"/>
        <w:rPr>
          <w:b/>
          <w:bCs/>
          <w:color w:val="808080"/>
          <w:sz w:val="24"/>
          <w:szCs w:val="24"/>
        </w:rPr>
      </w:pPr>
    </w:p>
    <w:bookmarkEnd w:id="0"/>
    <w:p w14:paraId="69D8C85C" w14:textId="4007152F" w:rsidR="00337DDF" w:rsidRDefault="00627830" w:rsidP="00CE4AA5">
      <w:pPr>
        <w:pStyle w:val="Headingsub-title3"/>
      </w:pPr>
      <w:r>
        <w:rPr>
          <w:lang w:val="en-GB"/>
        </w:rPr>
        <w:t>Author</w:t>
      </w:r>
      <w:r w:rsidR="003A741F">
        <w:rPr>
          <w:lang w:val="en-GB"/>
        </w:rPr>
        <w:t>s</w:t>
      </w:r>
      <w:r>
        <w:rPr>
          <w:lang w:val="en-GB"/>
        </w:rPr>
        <w:t xml:space="preserve">: </w:t>
      </w:r>
      <w:r w:rsidR="00A81E9B" w:rsidRPr="00A81E9B">
        <w:rPr>
          <w:lang w:val="en-GB"/>
        </w:rPr>
        <w:t>Cynthia Jimes and Lisa Petrides</w:t>
      </w:r>
    </w:p>
    <w:p w14:paraId="2BAE567F" w14:textId="77777777" w:rsidR="00265EED" w:rsidRPr="00265EED" w:rsidRDefault="00265EED" w:rsidP="00265EED">
      <w:pPr>
        <w:pStyle w:val="Headingsub-title3"/>
        <w:rPr>
          <w:i/>
          <w:iCs/>
          <w:lang w:val="en-ZA"/>
        </w:rPr>
      </w:pPr>
      <w:r w:rsidRPr="00265EED">
        <w:rPr>
          <w:i/>
          <w:iCs/>
          <w:lang w:val="en-ZA"/>
        </w:rPr>
        <w:t>Institute for the Study of Knowledge Management in Education (ISKME)</w:t>
      </w:r>
    </w:p>
    <w:p w14:paraId="46F6536F" w14:textId="2DB59F55" w:rsidR="00337DDF" w:rsidRPr="00CE4AA5" w:rsidRDefault="00337DDF" w:rsidP="00D74267">
      <w:pPr>
        <w:pStyle w:val="Headingsub-title3"/>
        <w:rPr>
          <w:i/>
          <w:iCs/>
        </w:rPr>
      </w:pPr>
    </w:p>
    <w:p w14:paraId="5352997B" w14:textId="2751063A" w:rsidR="00712033" w:rsidRPr="002271D7" w:rsidRDefault="006C602B" w:rsidP="002271D7">
      <w:pPr>
        <w:rPr>
          <w:rFonts w:ascii="Roboto Black" w:hAnsi="Roboto Black"/>
          <w:b/>
          <w:color w:val="984806" w:themeColor="accent6" w:themeShade="80"/>
          <w:kern w:val="28"/>
          <w:sz w:val="40"/>
        </w:rPr>
      </w:pPr>
      <w:r w:rsidRPr="006C602B">
        <w:rPr>
          <w:noProof/>
        </w:rPr>
        <w:drawing>
          <wp:anchor distT="0" distB="0" distL="114300" distR="114300" simplePos="0" relativeHeight="251682816" behindDoc="0" locked="0" layoutInCell="1" allowOverlap="1" wp14:anchorId="088BD379" wp14:editId="1A2B29B4">
            <wp:simplePos x="0" y="0"/>
            <wp:positionH relativeFrom="margin">
              <wp:posOffset>5244465</wp:posOffset>
            </wp:positionH>
            <wp:positionV relativeFrom="margin">
              <wp:posOffset>8442960</wp:posOffset>
            </wp:positionV>
            <wp:extent cx="1052195" cy="1161415"/>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2195" cy="1161415"/>
                    </a:xfrm>
                    <a:prstGeom prst="rect">
                      <a:avLst/>
                    </a:prstGeom>
                  </pic:spPr>
                </pic:pic>
              </a:graphicData>
            </a:graphic>
            <wp14:sizeRelH relativeFrom="margin">
              <wp14:pctWidth>0</wp14:pctWidth>
            </wp14:sizeRelH>
            <wp14:sizeRelV relativeFrom="margin">
              <wp14:pctHeight>0</wp14:pctHeight>
            </wp14:sizeRelV>
          </wp:anchor>
        </w:drawing>
      </w:r>
      <w:sdt>
        <w:sdtPr>
          <w:id w:val="865638651"/>
          <w:docPartObj>
            <w:docPartGallery w:val="Cover Pages"/>
            <w:docPartUnique/>
          </w:docPartObj>
        </w:sdtPr>
        <w:sdtEndPr/>
        <w:sdtContent>
          <w:r w:rsidR="00BB24CB">
            <w:br w:type="page"/>
          </w:r>
        </w:sdtContent>
      </w:sdt>
    </w:p>
    <w:tbl>
      <w:tblPr>
        <w:tblStyle w:val="GridTable1Light-Accent1"/>
        <w:tblW w:w="9113" w:type="dxa"/>
        <w:tblBorders>
          <w:top w:val="none" w:sz="0" w:space="0" w:color="auto"/>
          <w:left w:val="none" w:sz="0" w:space="0" w:color="auto"/>
          <w:bottom w:val="none" w:sz="0" w:space="0" w:color="auto"/>
          <w:right w:val="none" w:sz="0" w:space="0" w:color="auto"/>
          <w:insideH w:val="single" w:sz="12" w:space="0" w:color="E6E8F3"/>
          <w:insideV w:val="none" w:sz="0" w:space="0" w:color="auto"/>
        </w:tblBorders>
        <w:tblLayout w:type="fixed"/>
        <w:tblLook w:val="0400" w:firstRow="0" w:lastRow="0" w:firstColumn="0" w:lastColumn="0" w:noHBand="0" w:noVBand="1"/>
      </w:tblPr>
      <w:tblGrid>
        <w:gridCol w:w="3879"/>
        <w:gridCol w:w="5234"/>
      </w:tblGrid>
      <w:tr w:rsidR="00712033" w:rsidRPr="00CF5F42" w14:paraId="05C94E13" w14:textId="77777777" w:rsidTr="00965205">
        <w:trPr>
          <w:trHeight w:val="447"/>
        </w:trPr>
        <w:tc>
          <w:tcPr>
            <w:tcW w:w="3879" w:type="dxa"/>
            <w:tcBorders>
              <w:top w:val="single" w:sz="12" w:space="0" w:color="E6E8F3"/>
              <w:left w:val="single" w:sz="12" w:space="0" w:color="E6E8F3"/>
            </w:tcBorders>
            <w:shd w:val="clear" w:color="auto" w:fill="E6E8F3"/>
          </w:tcPr>
          <w:p w14:paraId="0740CD0A"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lastRenderedPageBreak/>
              <w:t>Name of the initiative</w:t>
            </w:r>
          </w:p>
        </w:tc>
        <w:tc>
          <w:tcPr>
            <w:tcW w:w="5234" w:type="dxa"/>
            <w:tcBorders>
              <w:top w:val="single" w:sz="12" w:space="0" w:color="E6E8F3"/>
              <w:right w:val="single" w:sz="12" w:space="0" w:color="E6E8F3"/>
            </w:tcBorders>
          </w:tcPr>
          <w:p w14:paraId="5C06A3DD" w14:textId="2CFCC8E7" w:rsidR="00712033" w:rsidRPr="00CF5F42" w:rsidRDefault="001A0DD2" w:rsidP="00712033">
            <w:pPr>
              <w:jc w:val="left"/>
              <w:rPr>
                <w:rFonts w:ascii="Times New Roman" w:eastAsia="Times New Roman" w:hAnsi="Times New Roman" w:cs="Times New Roman"/>
                <w:sz w:val="24"/>
                <w:szCs w:val="24"/>
              </w:rPr>
            </w:pPr>
            <w:r>
              <w:rPr>
                <w:lang w:val="en-GB"/>
              </w:rPr>
              <w:t>OER@AVU</w:t>
            </w:r>
          </w:p>
        </w:tc>
      </w:tr>
      <w:tr w:rsidR="003A6048" w:rsidRPr="00CF5F42" w14:paraId="49698AF8" w14:textId="77777777" w:rsidTr="00965205">
        <w:trPr>
          <w:trHeight w:val="425"/>
        </w:trPr>
        <w:tc>
          <w:tcPr>
            <w:tcW w:w="3879" w:type="dxa"/>
            <w:tcBorders>
              <w:left w:val="single" w:sz="12" w:space="0" w:color="E6E8F3"/>
            </w:tcBorders>
            <w:shd w:val="clear" w:color="auto" w:fill="E6E8F3"/>
          </w:tcPr>
          <w:p w14:paraId="16C4DAE3"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t>URL</w:t>
            </w:r>
          </w:p>
        </w:tc>
        <w:tc>
          <w:tcPr>
            <w:tcW w:w="5234" w:type="dxa"/>
            <w:tcBorders>
              <w:right w:val="single" w:sz="12" w:space="0" w:color="E6E8F3"/>
            </w:tcBorders>
          </w:tcPr>
          <w:p w14:paraId="190E01D8" w14:textId="2DF46C86" w:rsidR="00712033" w:rsidRPr="00627830" w:rsidRDefault="00C13A3C" w:rsidP="00712033">
            <w:pPr>
              <w:jc w:val="left"/>
              <w:rPr>
                <w:rFonts w:ascii="Times New Roman" w:eastAsia="Times New Roman" w:hAnsi="Times New Roman" w:cs="Times New Roman"/>
                <w:sz w:val="22"/>
              </w:rPr>
            </w:pPr>
            <w:hyperlink r:id="rId13" w:history="1">
              <w:r w:rsidR="001A0DD2" w:rsidRPr="001A0DD2">
                <w:rPr>
                  <w:rStyle w:val="Hyperlink"/>
                  <w:lang w:val="en-GB"/>
                </w:rPr>
                <w:t>https://oer.avu.org</w:t>
              </w:r>
            </w:hyperlink>
          </w:p>
        </w:tc>
      </w:tr>
      <w:tr w:rsidR="00712033" w:rsidRPr="00CF5F42" w14:paraId="3EDCA23D" w14:textId="77777777" w:rsidTr="00965205">
        <w:trPr>
          <w:trHeight w:val="703"/>
        </w:trPr>
        <w:tc>
          <w:tcPr>
            <w:tcW w:w="3879" w:type="dxa"/>
            <w:tcBorders>
              <w:left w:val="single" w:sz="12" w:space="0" w:color="E6E8F3"/>
            </w:tcBorders>
            <w:shd w:val="clear" w:color="auto" w:fill="E6E8F3"/>
          </w:tcPr>
          <w:p w14:paraId="71051B37" w14:textId="762F572D" w:rsidR="00712033" w:rsidRPr="008920CC" w:rsidRDefault="00712033" w:rsidP="00712033">
            <w:pPr>
              <w:jc w:val="left"/>
              <w:rPr>
                <w:rFonts w:ascii="Times New Roman" w:eastAsia="Times New Roman" w:hAnsi="Times New Roman" w:cs="Times New Roman"/>
                <w:b/>
                <w:bCs/>
                <w:sz w:val="24"/>
                <w:szCs w:val="24"/>
              </w:rPr>
            </w:pPr>
            <w:r w:rsidRPr="008920CC">
              <w:rPr>
                <w:b/>
                <w:bCs/>
              </w:rPr>
              <w:t>Categorization of impact (access to education/ learner outcomes/ costs</w:t>
            </w:r>
            <w:r w:rsidR="00627830">
              <w:rPr>
                <w:b/>
                <w:bCs/>
              </w:rPr>
              <w:t>/ continuous professional development</w:t>
            </w:r>
            <w:r w:rsidRPr="008920CC">
              <w:rPr>
                <w:b/>
                <w:bCs/>
              </w:rPr>
              <w:t>)</w:t>
            </w:r>
          </w:p>
        </w:tc>
        <w:tc>
          <w:tcPr>
            <w:tcW w:w="5234" w:type="dxa"/>
            <w:tcBorders>
              <w:right w:val="single" w:sz="12" w:space="0" w:color="E6E8F3"/>
            </w:tcBorders>
          </w:tcPr>
          <w:p w14:paraId="6BF205FD" w14:textId="6990F0A4" w:rsidR="00712033" w:rsidRPr="00CF5F42" w:rsidRDefault="00163523" w:rsidP="00627830">
            <w:pPr>
              <w:jc w:val="left"/>
              <w:rPr>
                <w:rFonts w:ascii="Times New Roman" w:eastAsia="Times New Roman" w:hAnsi="Times New Roman" w:cs="Times New Roman"/>
                <w:sz w:val="24"/>
                <w:szCs w:val="24"/>
              </w:rPr>
            </w:pPr>
            <w:r w:rsidRPr="00163523">
              <w:rPr>
                <w:lang w:val="en-GB"/>
              </w:rPr>
              <w:t>Continuous Professional Development</w:t>
            </w:r>
          </w:p>
        </w:tc>
      </w:tr>
      <w:tr w:rsidR="003A6048" w:rsidRPr="00CF5F42" w14:paraId="3EE0F1BD" w14:textId="77777777" w:rsidTr="00965205">
        <w:trPr>
          <w:trHeight w:val="1013"/>
        </w:trPr>
        <w:tc>
          <w:tcPr>
            <w:tcW w:w="3879" w:type="dxa"/>
            <w:tcBorders>
              <w:left w:val="single" w:sz="12" w:space="0" w:color="E6E8F3"/>
            </w:tcBorders>
            <w:shd w:val="clear" w:color="auto" w:fill="E6E8F3"/>
          </w:tcPr>
          <w:p w14:paraId="3148C438"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t>Partners</w:t>
            </w:r>
          </w:p>
        </w:tc>
        <w:tc>
          <w:tcPr>
            <w:tcW w:w="5234" w:type="dxa"/>
            <w:tcBorders>
              <w:right w:val="single" w:sz="12" w:space="0" w:color="E6E8F3"/>
            </w:tcBorders>
          </w:tcPr>
          <w:p w14:paraId="0706124B" w14:textId="77777777" w:rsidR="00F97EB7" w:rsidRDefault="00F97EB7" w:rsidP="00F97EB7">
            <w:pPr>
              <w:pStyle w:val="ListParagraph"/>
              <w:numPr>
                <w:ilvl w:val="0"/>
                <w:numId w:val="28"/>
              </w:numPr>
              <w:jc w:val="left"/>
              <w:rPr>
                <w:lang w:val="en-GB"/>
              </w:rPr>
            </w:pPr>
            <w:r w:rsidRPr="00F97EB7">
              <w:rPr>
                <w:lang w:val="en-GB"/>
              </w:rPr>
              <w:t>27 partner institutions in 22 African countries</w:t>
            </w:r>
          </w:p>
          <w:p w14:paraId="4F9C6BD0" w14:textId="08A397E0" w:rsidR="00712033" w:rsidRPr="00F97EB7" w:rsidRDefault="00F97EB7" w:rsidP="00F97EB7">
            <w:pPr>
              <w:pStyle w:val="ListParagraph"/>
              <w:numPr>
                <w:ilvl w:val="0"/>
                <w:numId w:val="28"/>
              </w:numPr>
              <w:jc w:val="left"/>
              <w:rPr>
                <w:lang w:val="en-GB"/>
              </w:rPr>
            </w:pPr>
            <w:r w:rsidRPr="00F97EB7">
              <w:rPr>
                <w:lang w:val="en-GB"/>
              </w:rPr>
              <w:t>Open Education Consortium (OEC)</w:t>
            </w:r>
          </w:p>
        </w:tc>
      </w:tr>
      <w:tr w:rsidR="00712033" w:rsidRPr="00CF5F42" w14:paraId="776791B4" w14:textId="77777777" w:rsidTr="00965205">
        <w:trPr>
          <w:trHeight w:val="1572"/>
        </w:trPr>
        <w:tc>
          <w:tcPr>
            <w:tcW w:w="3879" w:type="dxa"/>
            <w:tcBorders>
              <w:left w:val="single" w:sz="12" w:space="0" w:color="E6E8F3"/>
            </w:tcBorders>
            <w:shd w:val="clear" w:color="auto" w:fill="E6E8F3"/>
          </w:tcPr>
          <w:p w14:paraId="56A6BE12" w14:textId="732C1A49" w:rsidR="00712033" w:rsidRPr="008920CC" w:rsidRDefault="00712033" w:rsidP="00712033">
            <w:pPr>
              <w:jc w:val="left"/>
              <w:rPr>
                <w:rFonts w:ascii="Times New Roman" w:eastAsia="Times New Roman" w:hAnsi="Times New Roman" w:cs="Times New Roman"/>
                <w:b/>
                <w:bCs/>
                <w:sz w:val="24"/>
                <w:szCs w:val="24"/>
              </w:rPr>
            </w:pPr>
            <w:r w:rsidRPr="008920CC">
              <w:rPr>
                <w:b/>
                <w:bCs/>
              </w:rPr>
              <w:t>Funding sources</w:t>
            </w:r>
          </w:p>
        </w:tc>
        <w:tc>
          <w:tcPr>
            <w:tcW w:w="5234" w:type="dxa"/>
            <w:tcBorders>
              <w:right w:val="single" w:sz="12" w:space="0" w:color="E6E8F3"/>
            </w:tcBorders>
          </w:tcPr>
          <w:p w14:paraId="79C86DDF" w14:textId="77777777" w:rsidR="00664BE8" w:rsidRDefault="00664BE8" w:rsidP="00664BE8">
            <w:pPr>
              <w:numPr>
                <w:ilvl w:val="0"/>
                <w:numId w:val="29"/>
              </w:numPr>
              <w:jc w:val="left"/>
              <w:rPr>
                <w:lang w:val="en-GB"/>
              </w:rPr>
            </w:pPr>
            <w:r w:rsidRPr="00664BE8">
              <w:rPr>
                <w:lang w:val="en-GB"/>
              </w:rPr>
              <w:t>Primary support from the African Development Bank Group, with some support from the United Nations Development Programme</w:t>
            </w:r>
          </w:p>
          <w:p w14:paraId="7609F777" w14:textId="1DAFBBE8" w:rsidR="00712033" w:rsidRPr="00664BE8" w:rsidRDefault="00664BE8" w:rsidP="00664BE8">
            <w:pPr>
              <w:numPr>
                <w:ilvl w:val="0"/>
                <w:numId w:val="29"/>
              </w:numPr>
              <w:jc w:val="left"/>
              <w:rPr>
                <w:lang w:val="en-GB"/>
              </w:rPr>
            </w:pPr>
            <w:r w:rsidRPr="00664BE8">
              <w:rPr>
                <w:lang w:val="en-GB"/>
              </w:rPr>
              <w:t>Amount of funding: 13.64 million Units of Account (UA)</w:t>
            </w:r>
            <w:r w:rsidRPr="00664BE8">
              <w:rPr>
                <w:vertAlign w:val="superscript"/>
                <w:lang w:val="en-GB"/>
              </w:rPr>
              <w:footnoteReference w:id="1"/>
            </w:r>
            <w:r w:rsidRPr="00664BE8">
              <w:rPr>
                <w:lang w:val="en-GB"/>
              </w:rPr>
              <w:t xml:space="preserve"> for Phase II (2012-2016)</w:t>
            </w:r>
          </w:p>
        </w:tc>
      </w:tr>
      <w:tr w:rsidR="003A6048" w:rsidRPr="00CF5F42" w14:paraId="0B9AF917" w14:textId="77777777" w:rsidTr="00965205">
        <w:trPr>
          <w:trHeight w:val="435"/>
        </w:trPr>
        <w:tc>
          <w:tcPr>
            <w:tcW w:w="3879" w:type="dxa"/>
            <w:tcBorders>
              <w:left w:val="single" w:sz="12" w:space="0" w:color="E6E8F3"/>
              <w:bottom w:val="single" w:sz="12" w:space="0" w:color="E6E8F3"/>
            </w:tcBorders>
            <w:shd w:val="clear" w:color="auto" w:fill="E6E8F3"/>
          </w:tcPr>
          <w:p w14:paraId="5B4DA1CC" w14:textId="77777777" w:rsidR="00712033" w:rsidRPr="008920CC" w:rsidRDefault="00712033" w:rsidP="00A70369">
            <w:pPr>
              <w:jc w:val="left"/>
              <w:rPr>
                <w:rFonts w:ascii="Times New Roman" w:eastAsia="Times New Roman" w:hAnsi="Times New Roman" w:cs="Times New Roman"/>
                <w:b/>
                <w:bCs/>
                <w:sz w:val="24"/>
                <w:szCs w:val="24"/>
              </w:rPr>
            </w:pPr>
            <w:r w:rsidRPr="008920CC">
              <w:rPr>
                <w:b/>
                <w:bCs/>
              </w:rPr>
              <w:t>Years it has been operational</w:t>
            </w:r>
          </w:p>
        </w:tc>
        <w:tc>
          <w:tcPr>
            <w:tcW w:w="5234" w:type="dxa"/>
            <w:tcBorders>
              <w:bottom w:val="single" w:sz="12" w:space="0" w:color="E6E8F3"/>
              <w:right w:val="single" w:sz="12" w:space="0" w:color="E6E8F3"/>
            </w:tcBorders>
          </w:tcPr>
          <w:p w14:paraId="4C44EF3E" w14:textId="2859616F" w:rsidR="00712033" w:rsidRPr="00CF5F42" w:rsidRDefault="002A5412" w:rsidP="00A70369">
            <w:pPr>
              <w:jc w:val="left"/>
              <w:rPr>
                <w:rFonts w:ascii="Times New Roman" w:eastAsia="Times New Roman" w:hAnsi="Times New Roman" w:cs="Times New Roman"/>
                <w:sz w:val="24"/>
                <w:szCs w:val="24"/>
              </w:rPr>
            </w:pPr>
            <w:r w:rsidRPr="002A5412">
              <w:rPr>
                <w:lang w:val="en-GB"/>
              </w:rPr>
              <w:t>2011-2018; the OER@AVU platform is still accessible</w:t>
            </w:r>
          </w:p>
        </w:tc>
      </w:tr>
    </w:tbl>
    <w:p w14:paraId="3C0F0538" w14:textId="4E2A9BB2" w:rsidR="00CF5F42" w:rsidRPr="00CF5F42" w:rsidRDefault="00CF5F42" w:rsidP="005C6C3D">
      <w:pPr>
        <w:pStyle w:val="Heading2"/>
        <w:rPr>
          <w:rFonts w:ascii="Times New Roman" w:eastAsia="Times New Roman" w:hAnsi="Times New Roman" w:cs="Times New Roman"/>
          <w:szCs w:val="36"/>
        </w:rPr>
      </w:pPr>
      <w:r w:rsidRPr="00CF5F42">
        <w:t>Description, purpose, and aims of the initiative</w:t>
      </w:r>
    </w:p>
    <w:p w14:paraId="131C8CFE" w14:textId="77777777" w:rsidR="00DD65B0" w:rsidRPr="00DD65B0" w:rsidRDefault="00DD65B0" w:rsidP="00DD65B0">
      <w:pPr>
        <w:rPr>
          <w:lang w:val="en-GB"/>
        </w:rPr>
      </w:pPr>
      <w:r w:rsidRPr="00DD65B0">
        <w:rPr>
          <w:lang w:val="en-GB"/>
        </w:rPr>
        <w:t xml:space="preserve">The African Virtual University (AVU) launched its OER initiative called OER@AVU in 2011. It was part of a larger project designed to increase access to affordable education at AVU’s 27 partner institutions spanning 22 countries. It sought to encourage the collaborative creation and sharing of open, distance, and e-learning resources. </w:t>
      </w:r>
    </w:p>
    <w:p w14:paraId="49599B07" w14:textId="77777777" w:rsidR="00DD65B0" w:rsidRPr="00DD65B0" w:rsidRDefault="00DD65B0" w:rsidP="00DD65B0">
      <w:pPr>
        <w:rPr>
          <w:lang w:val="en-GB"/>
        </w:rPr>
      </w:pPr>
    </w:p>
    <w:p w14:paraId="0D9D4293" w14:textId="77777777" w:rsidR="00DD65B0" w:rsidRPr="00DD65B0" w:rsidRDefault="00DD65B0" w:rsidP="00DD65B0">
      <w:pPr>
        <w:rPr>
          <w:lang w:val="en-GB"/>
        </w:rPr>
      </w:pPr>
      <w:r w:rsidRPr="00DD65B0">
        <w:rPr>
          <w:lang w:val="en-GB"/>
        </w:rPr>
        <w:t>Specific aims of the initiative included:</w:t>
      </w:r>
      <w:r w:rsidRPr="00DD65B0">
        <w:rPr>
          <w:vertAlign w:val="superscript"/>
          <w:lang w:val="en-GB"/>
        </w:rPr>
        <w:footnoteReference w:id="2"/>
      </w:r>
    </w:p>
    <w:p w14:paraId="650FAB83" w14:textId="77777777" w:rsidR="00DD65B0" w:rsidRPr="00DD65B0" w:rsidRDefault="00DD65B0" w:rsidP="00DD65B0">
      <w:pPr>
        <w:numPr>
          <w:ilvl w:val="0"/>
          <w:numId w:val="30"/>
        </w:numPr>
        <w:rPr>
          <w:lang w:val="en-GB"/>
        </w:rPr>
      </w:pPr>
      <w:r w:rsidRPr="00DD65B0">
        <w:rPr>
          <w:lang w:val="en-GB"/>
        </w:rPr>
        <w:t>Providing capacity building to partner institutions through a collaborative approach to the development, alignment, and quality assurance of OER and distance curricula; and foster subject matter expert interaction as educators work to develop curricula.</w:t>
      </w:r>
    </w:p>
    <w:p w14:paraId="25339D94" w14:textId="77777777" w:rsidR="00DD65B0" w:rsidRPr="00DD65B0" w:rsidRDefault="00DD65B0" w:rsidP="00DD65B0">
      <w:pPr>
        <w:numPr>
          <w:ilvl w:val="0"/>
          <w:numId w:val="30"/>
        </w:numPr>
        <w:rPr>
          <w:lang w:val="en-GB"/>
        </w:rPr>
      </w:pPr>
      <w:r w:rsidRPr="00DD65B0">
        <w:rPr>
          <w:lang w:val="en-GB"/>
        </w:rPr>
        <w:t>Increasing access to higher education in sub-Saharan Africa by providing affordable education programmes in mathematics and science that are accessible outside of an institution’s physical campus.</w:t>
      </w:r>
    </w:p>
    <w:p w14:paraId="024AE379" w14:textId="77777777" w:rsidR="00DD65B0" w:rsidRDefault="00DD65B0" w:rsidP="00DD65B0">
      <w:pPr>
        <w:numPr>
          <w:ilvl w:val="0"/>
          <w:numId w:val="30"/>
        </w:numPr>
        <w:rPr>
          <w:lang w:val="en-GB"/>
        </w:rPr>
      </w:pPr>
      <w:r w:rsidRPr="00DD65B0">
        <w:rPr>
          <w:lang w:val="en-GB"/>
        </w:rPr>
        <w:t>Creating opportunities for women, and employees more broadly, to advance their skills through flexible learning approaches available through Information and Communication Technologies (ICT)-enhanced education and OER.</w:t>
      </w:r>
    </w:p>
    <w:p w14:paraId="2020A566" w14:textId="111F8C02" w:rsidR="00CF5F42" w:rsidRPr="00DD65B0" w:rsidRDefault="00DD65B0" w:rsidP="00DD65B0">
      <w:pPr>
        <w:numPr>
          <w:ilvl w:val="0"/>
          <w:numId w:val="30"/>
        </w:numPr>
        <w:rPr>
          <w:lang w:val="en-GB"/>
        </w:rPr>
      </w:pPr>
      <w:r w:rsidRPr="00DD65B0">
        <w:rPr>
          <w:lang w:val="en-GB"/>
        </w:rPr>
        <w:t>Providing a space for African educators to discover, share, and localize OER.</w:t>
      </w:r>
    </w:p>
    <w:p w14:paraId="03E40C76" w14:textId="76B7F2F8" w:rsidR="00965205" w:rsidRPr="00CF5F42" w:rsidRDefault="00965205" w:rsidP="00965205">
      <w:pPr>
        <w:pStyle w:val="Heading2"/>
      </w:pPr>
      <w:r>
        <w:lastRenderedPageBreak/>
        <w:t>Successes and achievements</w:t>
      </w:r>
    </w:p>
    <w:p w14:paraId="058F1B47" w14:textId="2912C603" w:rsidR="00357CE0" w:rsidRPr="00357CE0" w:rsidRDefault="00357CE0" w:rsidP="00357CE0">
      <w:pPr>
        <w:rPr>
          <w:lang w:val="en-GB"/>
        </w:rPr>
      </w:pPr>
      <w:r w:rsidRPr="00357CE0">
        <w:rPr>
          <w:lang w:val="en-GB"/>
        </w:rPr>
        <w:t>The initiative resulted in an initial set of over 200 openly licensed modules in teacher education, ICT basic skills, mathematics, physics, chemistry, and biology hosted on the AVU Open Education Resources repository, OER@AVU.</w:t>
      </w:r>
      <w:r w:rsidRPr="00357CE0">
        <w:rPr>
          <w:vertAlign w:val="superscript"/>
          <w:lang w:val="en-GB"/>
        </w:rPr>
        <w:footnoteReference w:id="3"/>
      </w:r>
      <w:r w:rsidRPr="00357CE0">
        <w:rPr>
          <w:lang w:val="en-GB"/>
        </w:rPr>
        <w:t xml:space="preserve"> The adaptable modules were made accessible via each partner institution’s Learning Management System, and were uniquely designed to promote the participation of female students in post-secondary mathematics and science programmes.</w:t>
      </w:r>
      <w:r w:rsidRPr="00357CE0">
        <w:rPr>
          <w:vertAlign w:val="superscript"/>
          <w:lang w:val="en-GB"/>
        </w:rPr>
        <w:footnoteReference w:id="4"/>
      </w:r>
      <w:r w:rsidRPr="00357CE0">
        <w:rPr>
          <w:lang w:val="en-GB"/>
        </w:rPr>
        <w:t xml:space="preserve"> In 2018, the project and its partner institutions added an additional 1,335 OER to the collection, including videos, textbooks, and learning objects extracted from the textbooks.</w:t>
      </w:r>
      <w:r w:rsidRPr="00357CE0">
        <w:rPr>
          <w:vertAlign w:val="superscript"/>
          <w:lang w:val="en-GB"/>
        </w:rPr>
        <w:footnoteReference w:id="5"/>
      </w:r>
      <w:r w:rsidRPr="00357CE0">
        <w:rPr>
          <w:lang w:val="en-GB"/>
        </w:rPr>
        <w:t xml:space="preserve"> </w:t>
      </w:r>
    </w:p>
    <w:p w14:paraId="5E1632C8" w14:textId="5ED54C8A" w:rsidR="00357CE0" w:rsidRPr="00357CE0" w:rsidRDefault="00357CE0" w:rsidP="00357CE0">
      <w:pPr>
        <w:rPr>
          <w:lang w:val="en-GB"/>
        </w:rPr>
      </w:pPr>
    </w:p>
    <w:p w14:paraId="6956E270" w14:textId="60B19ACA" w:rsidR="00896AB3" w:rsidRPr="00EC50C4" w:rsidRDefault="00357CE0" w:rsidP="00357CE0">
      <w:pPr>
        <w:rPr>
          <w:lang w:val="en-GB"/>
        </w:rPr>
      </w:pPr>
      <w:r w:rsidRPr="00357CE0">
        <w:rPr>
          <w:lang w:val="en-GB"/>
        </w:rPr>
        <w:t>The initiative has received international awards, including the 2011 OpenCourseWare People’s Choice Award Winner: Best Emerging Initiative; the 2015 International Council for Distance Education (ICDE) Institutional Prize; and the 2017 Open Education Consortium (OEC) Individual Leadership Prize, among others.</w:t>
      </w:r>
    </w:p>
    <w:p w14:paraId="0B5F793C" w14:textId="29D48472" w:rsidR="00CF5F42" w:rsidRPr="00CF5F42" w:rsidRDefault="00965205" w:rsidP="005C6C3D">
      <w:pPr>
        <w:pStyle w:val="Heading2"/>
        <w:rPr>
          <w:rFonts w:ascii="Times New Roman" w:eastAsia="Times New Roman" w:hAnsi="Times New Roman" w:cs="Times New Roman"/>
          <w:szCs w:val="36"/>
        </w:rPr>
      </w:pPr>
      <w:r>
        <w:t>Evidence of impact</w:t>
      </w:r>
    </w:p>
    <w:p w14:paraId="0FF8F188" w14:textId="0706EAEE" w:rsidR="009C5079" w:rsidRDefault="007B2174" w:rsidP="00965205">
      <w:pPr>
        <w:rPr>
          <w:lang w:val="en-GB"/>
        </w:rPr>
      </w:pPr>
      <w:r>
        <w:rPr>
          <w:noProof/>
        </w:rPr>
        <mc:AlternateContent>
          <mc:Choice Requires="wps">
            <w:drawing>
              <wp:anchor distT="0" distB="0" distL="114300" distR="114300" simplePos="0" relativeHeight="251681792" behindDoc="1" locked="0" layoutInCell="1" allowOverlap="1" wp14:anchorId="2F6F62C9" wp14:editId="4A874576">
                <wp:simplePos x="0" y="0"/>
                <wp:positionH relativeFrom="column">
                  <wp:posOffset>-22225</wp:posOffset>
                </wp:positionH>
                <wp:positionV relativeFrom="paragraph">
                  <wp:posOffset>2180590</wp:posOffset>
                </wp:positionV>
                <wp:extent cx="2874645" cy="365760"/>
                <wp:effectExtent l="0" t="0" r="0" b="2540"/>
                <wp:wrapTight wrapText="bothSides">
                  <wp:wrapPolygon edited="0">
                    <wp:start x="0" y="0"/>
                    <wp:lineTo x="0" y="21000"/>
                    <wp:lineTo x="21471" y="21000"/>
                    <wp:lineTo x="2147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874645" cy="365760"/>
                        </a:xfrm>
                        <a:prstGeom prst="rect">
                          <a:avLst/>
                        </a:prstGeom>
                        <a:solidFill>
                          <a:prstClr val="white"/>
                        </a:solidFill>
                        <a:ln>
                          <a:noFill/>
                        </a:ln>
                      </wps:spPr>
                      <wps:txbx>
                        <w:txbxContent>
                          <w:p w14:paraId="6B53C058" w14:textId="6853F1FA" w:rsidR="007B2174" w:rsidRPr="004764EA" w:rsidRDefault="007B2174" w:rsidP="007B2174">
                            <w:pPr>
                              <w:pStyle w:val="Caption"/>
                              <w:rPr>
                                <w:rFonts w:cs="Arial"/>
                                <w:b/>
                                <w:bCs/>
                                <w:noProof/>
                                <w:color w:val="BF2040"/>
                                <w:sz w:val="36"/>
                                <w:szCs w:val="32"/>
                              </w:rPr>
                            </w:pPr>
                            <w:r>
                              <w:t xml:space="preserve">Image courtesy of </w:t>
                            </w:r>
                            <w:hyperlink r:id="rId14" w:history="1">
                              <w:r w:rsidRPr="00CB3B5F">
                                <w:rPr>
                                  <w:rStyle w:val="Hyperlink"/>
                                </w:rPr>
                                <w:t>World Bank photo collection</w:t>
                              </w:r>
                            </w:hyperlink>
                            <w:r>
                              <w:t xml:space="preserve"> (</w:t>
                            </w:r>
                            <w:r w:rsidRPr="00D02237">
                              <w:t>CC BY-NC-ND 2.0</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F62C9" id="_x0000_t202" coordsize="21600,21600" o:spt="202" path="m,l,21600r21600,l21600,xe">
                <v:stroke joinstyle="miter"/>
                <v:path gradientshapeok="t" o:connecttype="rect"/>
              </v:shapetype>
              <v:shape id="Text Box 5" o:spid="_x0000_s1026" type="#_x0000_t202" style="position:absolute;left:0;text-align:left;margin-left:-1.75pt;margin-top:171.7pt;width:226.35pt;height:28.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" stroked="f">
                <v:textbox inset="0,0,0,0">
                  <w:txbxContent>
                    <w:p w14:paraId="6B53C058" w14:textId="6853F1FA" w:rsidR="007B2174" w:rsidRPr="004764EA" w:rsidRDefault="007B2174" w:rsidP="007B2174">
                      <w:pPr>
                        <w:pStyle w:val="Caption"/>
                        <w:rPr>
                          <w:rFonts w:cs="Arial"/>
                          <w:b/>
                          <w:bCs/>
                          <w:noProof/>
                          <w:color w:val="BF2040"/>
                          <w:sz w:val="36"/>
                          <w:szCs w:val="32"/>
                        </w:rPr>
                      </w:pPr>
                      <w:r>
                        <w:t xml:space="preserve">Image courtesy of </w:t>
                      </w:r>
                      <w:hyperlink r:id="rId15" w:history="1">
                        <w:r w:rsidRPr="00CB3B5F">
                          <w:rPr>
                            <w:rStyle w:val="Hyperlink"/>
                          </w:rPr>
                          <w:t>World Bank photo collection</w:t>
                        </w:r>
                      </w:hyperlink>
                      <w:r>
                        <w:t xml:space="preserve"> (</w:t>
                      </w:r>
                      <w:r w:rsidRPr="00D02237">
                        <w:t>CC BY-NC-ND 2.0</w:t>
                      </w:r>
                      <w:r>
                        <w:t>)</w:t>
                      </w:r>
                    </w:p>
                  </w:txbxContent>
                </v:textbox>
                <w10:wrap type="tight"/>
              </v:shape>
            </w:pict>
          </mc:Fallback>
        </mc:AlternateContent>
      </w:r>
      <w:r w:rsidR="00896AB3">
        <w:rPr>
          <w:rFonts w:cs="Arial"/>
          <w:b/>
          <w:bCs/>
          <w:iCs/>
          <w:noProof/>
          <w:color w:val="BF2040"/>
          <w:sz w:val="36"/>
          <w:szCs w:val="32"/>
        </w:rPr>
        <w:drawing>
          <wp:anchor distT="0" distB="0" distL="114300" distR="114300" simplePos="0" relativeHeight="251679744" behindDoc="1" locked="0" layoutInCell="1" allowOverlap="1" wp14:anchorId="58C21680" wp14:editId="7BE04324">
            <wp:simplePos x="0" y="0"/>
            <wp:positionH relativeFrom="column">
              <wp:posOffset>23419</wp:posOffset>
            </wp:positionH>
            <wp:positionV relativeFrom="paragraph">
              <wp:posOffset>66040</wp:posOffset>
            </wp:positionV>
            <wp:extent cx="2783205" cy="2054860"/>
            <wp:effectExtent l="50800" t="50800" r="48895" b="53340"/>
            <wp:wrapTight wrapText="bothSides">
              <wp:wrapPolygon edited="0">
                <wp:start x="-394" y="-534"/>
                <wp:lineTo x="-394" y="22027"/>
                <wp:lineTo x="21782" y="22027"/>
                <wp:lineTo x="21881" y="20959"/>
                <wp:lineTo x="21881" y="-534"/>
                <wp:lineTo x="-394" y="-53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3205" cy="2054860"/>
                    </a:xfrm>
                    <a:prstGeom prst="rect">
                      <a:avLst/>
                    </a:prstGeom>
                    <a:ln w="41275">
                      <a:solidFill>
                        <a:schemeClr val="accent5">
                          <a:lumMod val="20000"/>
                          <a:lumOff val="80000"/>
                        </a:schemeClr>
                      </a:solidFill>
                    </a:ln>
                  </pic:spPr>
                </pic:pic>
              </a:graphicData>
            </a:graphic>
            <wp14:sizeRelH relativeFrom="page">
              <wp14:pctWidth>0</wp14:pctWidth>
            </wp14:sizeRelH>
            <wp14:sizeRelV relativeFrom="page">
              <wp14:pctHeight>0</wp14:pctHeight>
            </wp14:sizeRelV>
          </wp:anchor>
        </w:drawing>
      </w:r>
      <w:r w:rsidR="009419BC" w:rsidRPr="009419BC">
        <w:rPr>
          <w:lang w:val="en-GB"/>
        </w:rPr>
        <w:t>Within the context of the Research on Open Educational Resources for Development effort (ROER4D), Adala (2017) conducted a qualitative study to assess the impact of the availability of AVU OER on instructors’ ability to repurpose, create, and share OER. Through interviews and a survey of educators across 26 of AVU’s partner institutions, the study found that access to AVU OER positively impacted instructors’ ability to repurpose OER for their local course context — especially in cases where the OER were considered by instructors as useful and localizable to align with the learning standards of their institution, and where institutions provided systemic support for OER use through OER policies and guidelines. The study further showed that instructors who possessed ICT literacy skills were more likely to repurpose, create, and share OER, and that participation in these ‘open practices’ enhanced their overall interest and skills in course design and in localization of course materials for their unique instructional contexts.</w:t>
      </w:r>
      <w:r w:rsidR="009419BC" w:rsidRPr="009419BC">
        <w:rPr>
          <w:vertAlign w:val="superscript"/>
          <w:lang w:val="en-GB"/>
        </w:rPr>
        <w:footnoteReference w:id="6"/>
      </w:r>
    </w:p>
    <w:p w14:paraId="04680A7C" w14:textId="2E4CDB0D" w:rsidR="00BC7D32" w:rsidRDefault="00BC7D32" w:rsidP="00BC7D32">
      <w:pPr>
        <w:pStyle w:val="Heading2"/>
        <w:rPr>
          <w:lang w:val="en-GB"/>
        </w:rPr>
      </w:pPr>
      <w:r w:rsidRPr="00BC7D32">
        <w:rPr>
          <w:lang w:val="en-GB"/>
        </w:rPr>
        <w:lastRenderedPageBreak/>
        <w:t>Lessons learned</w:t>
      </w:r>
    </w:p>
    <w:p w14:paraId="3CD5C9B1" w14:textId="77777777" w:rsidR="00AF4F1F" w:rsidRPr="00AF4F1F" w:rsidRDefault="00AF4F1F" w:rsidP="00AF4F1F">
      <w:pPr>
        <w:rPr>
          <w:lang w:val="en-GB"/>
        </w:rPr>
      </w:pPr>
      <w:r w:rsidRPr="00AF4F1F">
        <w:rPr>
          <w:lang w:val="en-GB"/>
        </w:rPr>
        <w:t>Adala’s (2017) research revealed that instructors’ prior ICT literacy and skills play a key role in supporting the creation and repurposing of OER for local course contexts, thus underscoring the importance of teacher CPD. Adala’s work further concluded that the integration of OER into broader curriculum policies at an institution is necessary to create system-wide impact that goes beyond the level of the individual instructor. This includes open licensing policies to guide the creation and use of OER, and policies that promote the use of OER for full degree programmes at the institution and not just for supplemental use in courses.</w:t>
      </w:r>
    </w:p>
    <w:p w14:paraId="70A771F3" w14:textId="77777777" w:rsidR="00AF4F1F" w:rsidRPr="00AF4F1F" w:rsidRDefault="00AF4F1F" w:rsidP="00AF4F1F">
      <w:pPr>
        <w:rPr>
          <w:lang w:val="en-GB"/>
        </w:rPr>
      </w:pPr>
    </w:p>
    <w:p w14:paraId="3ED64304" w14:textId="62CB71A2" w:rsidR="00AF4F1F" w:rsidRDefault="00AF4F1F" w:rsidP="00AF4F1F">
      <w:pPr>
        <w:rPr>
          <w:lang w:val="en-GB"/>
        </w:rPr>
      </w:pPr>
      <w:r w:rsidRPr="00AF4F1F">
        <w:rPr>
          <w:lang w:val="en-GB"/>
        </w:rPr>
        <w:t>Diallo and Wangeci’s (2012) examination of the lessons learned from the early phases of the AVU initiative showed the importance of a collaborative strategy that decentralizes the work across partnering institutions, yet that ensures a high degree of ownership by each institution. Institutional engagement and ownership were fostered by allowing the partner institutions to collaboratively conceptualize and design the OER curriculum approach and the quality assurance framework used. The effort also ensured the inclusion of individuals from each participating country’s Ministry of Education alongside the administrators and academics at all participating institutions. Diallo and Wangeci (2012) also highlight the importance of the project’s emphasis on ‘harmonizing’ the OER content across participating countries and institutions as part of the curriculum development approach – which fostered the ability of faculty users to align the curriculum to their local instructional contexts.</w:t>
      </w:r>
    </w:p>
    <w:p w14:paraId="5CAB5453" w14:textId="77777777" w:rsidR="00087E23" w:rsidRDefault="00087E23" w:rsidP="00087E23">
      <w:pPr>
        <w:pStyle w:val="Heading2"/>
      </w:pPr>
      <w:r>
        <w:t>Translating local insights into an international context</w:t>
      </w:r>
    </w:p>
    <w:p w14:paraId="1FFA340B" w14:textId="4982998D" w:rsidR="00087E23" w:rsidRPr="00AF4F1F" w:rsidRDefault="008976FC" w:rsidP="00AF4F1F">
      <w:pPr>
        <w:rPr>
          <w:lang w:val="en-GB"/>
        </w:rPr>
      </w:pPr>
      <w:r w:rsidRPr="008976FC">
        <w:rPr>
          <w:lang w:val="en-GB"/>
        </w:rPr>
        <w:t>Insights from the OER@AVU case remain relevant to OER initiatives globally. Considering the increasing need to support distance learning in the context of the COVID-19 pandemic and future potential crises, institutions across the globe continue to turn to now widely available OER to build their online course content. OER can be immediately integrated into course management systems and adapted to engage students of diverse backgrounds, while also helping to address access and cost constraints faced by many students. And yet, a growing body of research has shown that faculty often encounter hurdles in identifying and repurposing OER to meet their local learning standards or course syllabi. The OER@AVU case study underscores the need to support OER discoverability and localization through tools that enable content use across regional and institutional borders, as well as the importance of a systems-based approach to the creation, sharing, and use of OER that leverages multiple communities — from state and campus administrators, to instructors, to library staff, to students themselves.</w:t>
      </w:r>
    </w:p>
    <w:p w14:paraId="0649A791" w14:textId="77777777" w:rsidR="00BB37EF" w:rsidRDefault="00BB37EF">
      <w:pPr>
        <w:spacing w:after="200" w:line="276" w:lineRule="auto"/>
        <w:jc w:val="left"/>
        <w:rPr>
          <w:rFonts w:cs="Arial"/>
          <w:b/>
          <w:bCs/>
          <w:iCs/>
          <w:color w:val="BF2040"/>
          <w:sz w:val="36"/>
          <w:szCs w:val="32"/>
          <w:lang w:val="en-GB"/>
        </w:rPr>
      </w:pPr>
      <w:r>
        <w:rPr>
          <w:lang w:val="en-GB"/>
        </w:rPr>
        <w:br w:type="page"/>
      </w:r>
    </w:p>
    <w:p w14:paraId="77827DF5" w14:textId="29E78A0A" w:rsidR="00BC7D32" w:rsidRDefault="00BB37EF" w:rsidP="00BC7D32">
      <w:pPr>
        <w:pStyle w:val="Heading2"/>
        <w:rPr>
          <w:lang w:val="en-GB"/>
        </w:rPr>
      </w:pPr>
      <w:r>
        <w:rPr>
          <w:b w:val="0"/>
          <w:bCs w:val="0"/>
          <w:iCs w:val="0"/>
          <w:noProof/>
        </w:rPr>
        <w:lastRenderedPageBreak/>
        <mc:AlternateContent>
          <mc:Choice Requires="wps">
            <w:drawing>
              <wp:anchor distT="0" distB="0" distL="114300" distR="114300" simplePos="0" relativeHeight="251677696" behindDoc="1" locked="0" layoutInCell="1" allowOverlap="1" wp14:anchorId="1FDE3A3D" wp14:editId="77364F17">
                <wp:simplePos x="0" y="0"/>
                <wp:positionH relativeFrom="column">
                  <wp:posOffset>-914400</wp:posOffset>
                </wp:positionH>
                <wp:positionV relativeFrom="paragraph">
                  <wp:posOffset>374754</wp:posOffset>
                </wp:positionV>
                <wp:extent cx="7580630" cy="2795603"/>
                <wp:effectExtent l="0" t="0" r="1270" b="0"/>
                <wp:wrapNone/>
                <wp:docPr id="11" name="Rectangle 11"/>
                <wp:cNvGraphicFramePr/>
                <a:graphic xmlns:a="http://schemas.openxmlformats.org/drawingml/2006/main">
                  <a:graphicData uri="http://schemas.microsoft.com/office/word/2010/wordprocessingShape">
                    <wps:wsp>
                      <wps:cNvSpPr/>
                      <wps:spPr>
                        <a:xfrm>
                          <a:off x="0" y="0"/>
                          <a:ext cx="7580630" cy="2795603"/>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53B5E" id="Rectangle 11" o:spid="_x0000_s1026" style="position:absolute;margin-left:-1in;margin-top:29.5pt;width:596.9pt;height:220.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" fillcolor="#dbe5f1 [660]" stroked="f" strokeweight="2pt"/>
            </w:pict>
          </mc:Fallback>
        </mc:AlternateContent>
      </w:r>
      <w:r w:rsidR="00BC7D32">
        <w:rPr>
          <w:lang w:val="en-GB"/>
        </w:rPr>
        <w:t>Resources and publications</w:t>
      </w:r>
    </w:p>
    <w:p w14:paraId="065DBA14" w14:textId="7F16D49D" w:rsidR="00BE70EE" w:rsidRPr="00BE70EE" w:rsidRDefault="00BE70EE" w:rsidP="00BE70EE">
      <w:pPr>
        <w:pStyle w:val="ListParagraph"/>
        <w:numPr>
          <w:ilvl w:val="0"/>
          <w:numId w:val="31"/>
        </w:numPr>
        <w:rPr>
          <w:lang w:val="en-GB"/>
        </w:rPr>
      </w:pPr>
      <w:r w:rsidRPr="00BE70EE">
        <w:rPr>
          <w:lang w:val="en-GB"/>
        </w:rPr>
        <w:t xml:space="preserve">Adala, A. (2017). Assessing The Impact </w:t>
      </w:r>
      <w:proofErr w:type="gramStart"/>
      <w:r w:rsidRPr="00BE70EE">
        <w:rPr>
          <w:lang w:val="en-GB"/>
        </w:rPr>
        <w:t>Of</w:t>
      </w:r>
      <w:proofErr w:type="gramEnd"/>
      <w:r w:rsidRPr="00BE70EE">
        <w:rPr>
          <w:lang w:val="en-GB"/>
        </w:rPr>
        <w:t xml:space="preserve"> OER Availability On The Emergence Of Open Educational Practices In Sub-Saharan Africa: The Case of an Integrated Multinational Teacher Education Programme In Mathematics and Science. ROED4D. </w:t>
      </w:r>
      <w:hyperlink r:id="rId17" w:history="1">
        <w:r w:rsidRPr="00BE70EE">
          <w:rPr>
            <w:rStyle w:val="Hyperlink"/>
            <w:lang w:val="en-GB"/>
          </w:rPr>
          <w:t>https://idl-bnc-idrc.dspacedirect.org/bitstream/handle/10625/58035/58118.pdf</w:t>
        </w:r>
      </w:hyperlink>
    </w:p>
    <w:p w14:paraId="3A26D63C" w14:textId="31C38277" w:rsidR="00BE70EE" w:rsidRPr="00BE70EE" w:rsidRDefault="00BE70EE" w:rsidP="00BE70EE">
      <w:pPr>
        <w:pStyle w:val="ListParagraph"/>
        <w:numPr>
          <w:ilvl w:val="0"/>
          <w:numId w:val="31"/>
        </w:numPr>
        <w:rPr>
          <w:lang w:val="en-GB"/>
        </w:rPr>
      </w:pPr>
      <w:r w:rsidRPr="00BE70EE">
        <w:rPr>
          <w:lang w:val="en-GB"/>
        </w:rPr>
        <w:t xml:space="preserve">African Development Fund. (2011). African Virtual University Support Project Phase II (AVU II): Project Appraisal Report. </w:t>
      </w:r>
      <w:hyperlink r:id="rId18" w:history="1">
        <w:r w:rsidRPr="00BE70EE">
          <w:rPr>
            <w:rStyle w:val="Hyperlink"/>
            <w:lang w:val="en-GB"/>
          </w:rPr>
          <w:t>https://www.afdb.org/fileadmin/uploads/afdb/Documents/Project-and-Operations/Multinational_-_African_virtual_university_support_project_phase_II__AVU_II__.pdf</w:t>
        </w:r>
      </w:hyperlink>
      <w:r w:rsidRPr="00BE70EE">
        <w:rPr>
          <w:lang w:val="en-GB"/>
        </w:rPr>
        <w:t xml:space="preserve"> </w:t>
      </w:r>
    </w:p>
    <w:p w14:paraId="2BD3FE69" w14:textId="297D345B" w:rsidR="00BE70EE" w:rsidRPr="00BE70EE" w:rsidRDefault="00BE70EE" w:rsidP="00BE70EE">
      <w:pPr>
        <w:pStyle w:val="ListParagraph"/>
        <w:numPr>
          <w:ilvl w:val="0"/>
          <w:numId w:val="31"/>
        </w:numPr>
        <w:rPr>
          <w:lang w:val="en-GB"/>
        </w:rPr>
      </w:pPr>
      <w:r w:rsidRPr="00BE70EE">
        <w:rPr>
          <w:lang w:val="en-GB"/>
        </w:rPr>
        <w:t xml:space="preserve">Bateman, P. (2006). The AVU Open Educational Resources (OER) Architecture for Higher Education in Africa, OECD Expert Meeting. </w:t>
      </w:r>
      <w:hyperlink r:id="rId19" w:history="1">
        <w:r w:rsidRPr="00BE70EE">
          <w:rPr>
            <w:rStyle w:val="Hyperlink"/>
            <w:lang w:val="en-GB"/>
          </w:rPr>
          <w:t>https://www.oecd.org/education/ceri/38149047.pdf</w:t>
        </w:r>
      </w:hyperlink>
    </w:p>
    <w:p w14:paraId="39B6AD7B" w14:textId="76A82557" w:rsidR="00487EDE" w:rsidRPr="00487EDE" w:rsidRDefault="00BE70EE" w:rsidP="00487EDE">
      <w:pPr>
        <w:pStyle w:val="ListParagraph"/>
        <w:numPr>
          <w:ilvl w:val="0"/>
          <w:numId w:val="31"/>
        </w:numPr>
        <w:rPr>
          <w:lang w:val="en-GB"/>
        </w:rPr>
      </w:pPr>
      <w:r w:rsidRPr="00BE70EE">
        <w:rPr>
          <w:lang w:val="en-GB"/>
        </w:rPr>
        <w:t xml:space="preserve">Diallo, B. and Wangeci, C. (2012). AVU Multinational Project II: A collaborative approach to implementing an eLearning project in 21 countries. Proceedings and Report of the 5th UbuntuNet Alliance Annual Conference. Dar es Salaam, Tanzania. </w:t>
      </w:r>
      <w:hyperlink r:id="rId20" w:history="1">
        <w:r w:rsidRPr="00BE70EE">
          <w:rPr>
            <w:rStyle w:val="Hyperlink"/>
            <w:lang w:val="en-GB"/>
          </w:rPr>
          <w:t>https://repository.ubuntunet.net/bitstream/handle/10.20374/123/diallob.pdf?sequence=1&amp;isAllowed=y</w:t>
        </w:r>
      </w:hyperlink>
    </w:p>
    <w:p w14:paraId="7978B1D9" w14:textId="77777777" w:rsidR="00487EDE" w:rsidRPr="00487EDE" w:rsidRDefault="00487EDE" w:rsidP="00487EDE">
      <w:pPr>
        <w:pStyle w:val="Heading2"/>
        <w:rPr>
          <w:lang w:val="en-ZA"/>
        </w:rPr>
      </w:pPr>
      <w:r w:rsidRPr="00487EDE">
        <w:rPr>
          <w:lang w:val="en-ZA"/>
        </w:rPr>
        <w:t>Recommended citation</w:t>
      </w:r>
    </w:p>
    <w:p w14:paraId="29F6BB35" w14:textId="2005B2F9" w:rsidR="00487EDE" w:rsidRPr="00487EDE" w:rsidRDefault="00487EDE" w:rsidP="00487EDE">
      <w:pPr>
        <w:rPr>
          <w:lang w:val="en-GB"/>
        </w:rPr>
      </w:pPr>
      <w:r>
        <w:t>Jimes</w:t>
      </w:r>
      <w:r w:rsidRPr="00487EDE">
        <w:t xml:space="preserve">, </w:t>
      </w:r>
      <w:r>
        <w:t>C</w:t>
      </w:r>
      <w:r w:rsidRPr="00487EDE">
        <w:t>.</w:t>
      </w:r>
      <w:r>
        <w:t xml:space="preserve"> and</w:t>
      </w:r>
      <w:r w:rsidRPr="00487EDE">
        <w:t xml:space="preserve"> </w:t>
      </w:r>
      <w:r>
        <w:t>Petrides</w:t>
      </w:r>
      <w:r w:rsidRPr="00487EDE">
        <w:t xml:space="preserve">, </w:t>
      </w:r>
      <w:r>
        <w:t>L</w:t>
      </w:r>
      <w:r w:rsidRPr="00487EDE">
        <w:t>.</w:t>
      </w:r>
      <w:r>
        <w:t xml:space="preserve"> </w:t>
      </w:r>
      <w:r w:rsidRPr="00487EDE">
        <w:rPr>
          <w:lang w:val="en-ZA"/>
        </w:rPr>
        <w:t xml:space="preserve">(2022). </w:t>
      </w:r>
      <w:r>
        <w:t>OER@AVU</w:t>
      </w:r>
      <w:r w:rsidRPr="00487EDE">
        <w:rPr>
          <w:lang w:val="en-ZA"/>
        </w:rPr>
        <w:t xml:space="preserve">. </w:t>
      </w:r>
      <w:r w:rsidRPr="00487EDE">
        <w:t>Network of Open Orgs</w:t>
      </w:r>
      <w:r w:rsidR="00BB4AE8">
        <w:t>’</w:t>
      </w:r>
      <w:r w:rsidRPr="00487EDE">
        <w:t xml:space="preserve"> Collaborative Project:</w:t>
      </w:r>
      <w:r w:rsidRPr="00487EDE">
        <w:rPr>
          <w:b/>
          <w:bCs/>
          <w:lang w:val="en-ZA"/>
        </w:rPr>
        <w:t xml:space="preserve"> </w:t>
      </w:r>
      <w:r w:rsidRPr="00487EDE">
        <w:rPr>
          <w:lang w:val="en-ZA"/>
        </w:rPr>
        <w:t xml:space="preserve">Case studies that demonstrate the success of Open Educational Resources. </w:t>
      </w:r>
      <w:r w:rsidR="00BB7CEE">
        <w:rPr>
          <w:lang w:val="en-ZA"/>
        </w:rPr>
        <w:t>Available at</w:t>
      </w:r>
      <w:r w:rsidR="00BB7CEE" w:rsidRPr="007A5EF5">
        <w:rPr>
          <w:lang w:val="en-ZA"/>
        </w:rPr>
        <w:t>:</w:t>
      </w:r>
      <w:r w:rsidR="00BB7CEE">
        <w:rPr>
          <w:lang w:val="en-ZA"/>
        </w:rPr>
        <w:t xml:space="preserve"> </w:t>
      </w:r>
      <w:hyperlink r:id="rId21" w:history="1">
        <w:r w:rsidR="00BB7CEE" w:rsidRPr="00F4370A">
          <w:rPr>
            <w:rStyle w:val="Hyperlink"/>
            <w:lang w:val="en-ZA"/>
          </w:rPr>
          <w:t>https://www.oerafrica.org/node/13635/materials</w:t>
        </w:r>
      </w:hyperlink>
    </w:p>
    <w:p w14:paraId="04BEA7BE" w14:textId="6BE73772" w:rsidR="00094453" w:rsidRPr="00EE733C" w:rsidRDefault="00094453" w:rsidP="00EE733C"/>
    <w:p w14:paraId="1236759C" w14:textId="77777777" w:rsidR="00CF5F42" w:rsidRPr="00CF5F42" w:rsidRDefault="00CF5F42" w:rsidP="005C6C3D"/>
    <w:p w14:paraId="70F0ED8F" w14:textId="32A98987" w:rsidR="005D3CD7" w:rsidRDefault="005D3CD7" w:rsidP="00EE733C">
      <w:pPr>
        <w:spacing w:after="200" w:line="276" w:lineRule="auto"/>
        <w:jc w:val="left"/>
        <w:sectPr w:rsidR="005D3CD7" w:rsidSect="002271D7">
          <w:footerReference w:type="even" r:id="rId22"/>
          <w:footerReference w:type="default" r:id="rId23"/>
          <w:pgSz w:w="11906" w:h="16838"/>
          <w:pgMar w:top="1440" w:right="1440" w:bottom="1440" w:left="1440" w:header="708" w:footer="708" w:gutter="0"/>
          <w:pgNumType w:start="0"/>
          <w:cols w:space="708"/>
          <w:titlePg/>
          <w:docGrid w:linePitch="360"/>
        </w:sectPr>
      </w:pPr>
    </w:p>
    <w:p w14:paraId="549902B8" w14:textId="39F95F01" w:rsidR="007B5292" w:rsidRPr="007B5292" w:rsidRDefault="00B52A75" w:rsidP="005C6C3D">
      <w:r w:rsidRPr="00866B9D">
        <w:rPr>
          <w:noProof/>
        </w:rPr>
        <w:lastRenderedPageBreak/>
        <mc:AlternateContent>
          <mc:Choice Requires="wps">
            <w:drawing>
              <wp:anchor distT="45720" distB="45720" distL="114300" distR="114300" simplePos="0" relativeHeight="251685888" behindDoc="0" locked="0" layoutInCell="1" allowOverlap="1" wp14:anchorId="7DB7BB08" wp14:editId="56F7526D">
                <wp:simplePos x="0" y="0"/>
                <wp:positionH relativeFrom="margin">
                  <wp:posOffset>-537845</wp:posOffset>
                </wp:positionH>
                <wp:positionV relativeFrom="margin">
                  <wp:posOffset>9338934</wp:posOffset>
                </wp:positionV>
                <wp:extent cx="6807200" cy="30353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221BA6B0" w14:textId="77777777" w:rsidR="00B52A75" w:rsidRPr="00A73FAB" w:rsidRDefault="00B52A75" w:rsidP="00B52A75">
                            <w:pPr>
                              <w:jc w:val="center"/>
                              <w:rPr>
                                <w:bCs/>
                                <w:color w:val="000000" w:themeColor="text1"/>
                                <w:szCs w:val="20"/>
                              </w:rPr>
                            </w:pPr>
                            <w:r w:rsidRPr="00A73FAB">
                              <w:rPr>
                                <w:color w:val="000000" w:themeColor="text1"/>
                                <w:szCs w:val="20"/>
                                <w:lang w:val="en-GB"/>
                              </w:rPr>
                              <w:t>This</w:t>
                            </w:r>
                            <w:r w:rsidRPr="00A73FAB">
                              <w:rPr>
                                <w:rStyle w:val="Hyperlink"/>
                                <w:color w:val="000000" w:themeColor="text1"/>
                                <w:szCs w:val="20"/>
                                <w:u w:val="none"/>
                                <w:lang w:val="en-GB"/>
                              </w:rPr>
                              <w:t xml:space="preserve"> work is licensed under a </w:t>
                            </w:r>
                            <w:hyperlink r:id="rId24" w:history="1">
                              <w:r w:rsidRPr="00A73FAB">
                                <w:rPr>
                                  <w:rStyle w:val="Hyperlink"/>
                                  <w:color w:val="000000" w:themeColor="text1"/>
                                  <w:szCs w:val="20"/>
                                  <w:lang w:val="en-GB"/>
                                </w:rPr>
                                <w:t>Creative Commons Attribution 4.0 licence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7BB08" id="_x0000_t202" coordsize="21600,21600" o:spt="202" path="m,l,21600r21600,l21600,xe">
                <v:stroke joinstyle="miter"/>
                <v:path gradientshapeok="t" o:connecttype="rect"/>
              </v:shapetype>
              <v:shape id="Text Box 2" o:spid="_x0000_s1027" type="#_x0000_t202" style="position:absolute;left:0;text-align:left;margin-left:-42.35pt;margin-top:735.35pt;width:536pt;height:23.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" filled="f" stroked="f">
                <v:textbox>
                  <w:txbxContent>
                    <w:p w14:paraId="221BA6B0" w14:textId="77777777" w:rsidR="00B52A75" w:rsidRPr="00A73FAB" w:rsidRDefault="00B52A75" w:rsidP="00B52A75">
                      <w:pPr>
                        <w:jc w:val="center"/>
                        <w:rPr>
                          <w:bCs/>
                          <w:color w:val="000000" w:themeColor="text1"/>
                          <w:szCs w:val="20"/>
                        </w:rPr>
                      </w:pPr>
                      <w:r w:rsidRPr="00A73FAB">
                        <w:rPr>
                          <w:color w:val="000000" w:themeColor="text1"/>
                          <w:szCs w:val="20"/>
                          <w:lang w:val="en-GB"/>
                        </w:rPr>
                        <w:t>This</w:t>
                      </w:r>
                      <w:r w:rsidRPr="00A73FAB">
                        <w:rPr>
                          <w:rStyle w:val="Hyperlink"/>
                          <w:color w:val="000000" w:themeColor="text1"/>
                          <w:szCs w:val="20"/>
                          <w:u w:val="none"/>
                          <w:lang w:val="en-GB"/>
                        </w:rPr>
                        <w:t xml:space="preserve"> work is licensed under a </w:t>
                      </w:r>
                      <w:hyperlink r:id="rId25" w:history="1">
                        <w:r w:rsidRPr="00A73FAB">
                          <w:rPr>
                            <w:rStyle w:val="Hyperlink"/>
                            <w:color w:val="000000" w:themeColor="text1"/>
                            <w:szCs w:val="20"/>
                            <w:lang w:val="en-GB"/>
                          </w:rPr>
                          <w:t>Creative Commons Attribution 4.0 licence</w:t>
                        </w:r>
                      </w:hyperlink>
                    </w:p>
                  </w:txbxContent>
                </v:textbox>
                <w10:wrap type="square" anchorx="margin" anchory="margin"/>
              </v:shape>
            </w:pict>
          </mc:Fallback>
        </mc:AlternateContent>
      </w:r>
      <w:r w:rsidRPr="00B71B9A">
        <w:rPr>
          <w:noProof/>
        </w:rPr>
        <w:drawing>
          <wp:anchor distT="0" distB="0" distL="114300" distR="114300" simplePos="0" relativeHeight="251684864" behindDoc="0" locked="0" layoutInCell="1" allowOverlap="1" wp14:anchorId="08B51D9B" wp14:editId="16788A67">
            <wp:simplePos x="0" y="0"/>
            <wp:positionH relativeFrom="margin">
              <wp:posOffset>2370455</wp:posOffset>
            </wp:positionH>
            <wp:positionV relativeFrom="margin">
              <wp:posOffset>8878883</wp:posOffset>
            </wp:positionV>
            <wp:extent cx="989330" cy="344170"/>
            <wp:effectExtent l="0" t="0" r="1270" b="0"/>
            <wp:wrapSquare wrapText="bothSides"/>
            <wp:docPr id="7" name="Picture 7" descr="A picture containing text, clipart&#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25"/>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00EF3BEE" w:rsidRPr="00866B9D">
        <w:rPr>
          <w:noProof/>
        </w:rPr>
        <mc:AlternateContent>
          <mc:Choice Requires="wps">
            <w:drawing>
              <wp:anchor distT="45720" distB="45720" distL="114300" distR="114300" simplePos="0" relativeHeight="251671552" behindDoc="0" locked="0" layoutInCell="1" allowOverlap="1" wp14:anchorId="337A386F" wp14:editId="3AEC20B7">
                <wp:simplePos x="0" y="0"/>
                <wp:positionH relativeFrom="margin">
                  <wp:posOffset>-471170</wp:posOffset>
                </wp:positionH>
                <wp:positionV relativeFrom="paragraph">
                  <wp:posOffset>7770834</wp:posOffset>
                </wp:positionV>
                <wp:extent cx="680720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581025"/>
                        </a:xfrm>
                        <a:prstGeom prst="rect">
                          <a:avLst/>
                        </a:prstGeom>
                        <a:noFill/>
                        <a:ln w="9525">
                          <a:noFill/>
                          <a:miter lim="800000"/>
                          <a:headEnd/>
                          <a:tailEnd/>
                        </a:ln>
                      </wps:spPr>
                      <wps:txbx>
                        <w:txbxContent>
                          <w:p w14:paraId="3CB528A1" w14:textId="41AA1E60" w:rsidR="00866B9D" w:rsidRPr="00A04A3F" w:rsidRDefault="00C13A3C" w:rsidP="00790C2C">
                            <w:pPr>
                              <w:jc w:val="center"/>
                              <w:rPr>
                                <w:bCs/>
                                <w:color w:val="BCC1CF"/>
                                <w:sz w:val="24"/>
                                <w:szCs w:val="24"/>
                              </w:rPr>
                            </w:pPr>
                            <w:hyperlink r:id="rId27" w:history="1">
                              <w:r w:rsidR="00A04A3F" w:rsidRPr="00A04A3F">
                                <w:rPr>
                                  <w:rStyle w:val="Hyperlink"/>
                                  <w:color w:val="BCC1CF"/>
                                  <w:sz w:val="24"/>
                                  <w:szCs w:val="24"/>
                                  <w:lang w:val="en-GB"/>
                                </w:rPr>
                                <w:t>https://oer.avu.org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A386F" id="Text Box 2" o:spid="_x0000_s1027" type="#_x0000_t202" style="position:absolute;left:0;text-align:left;margin-left:-37.1pt;margin-top:611.9pt;width:536pt;height:4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" filled="f" stroked="f">
                <v:textbox>
                  <w:txbxContent>
                    <w:p w14:paraId="3CB528A1" w14:textId="41AA1E60" w:rsidR="00866B9D" w:rsidRPr="00A04A3F" w:rsidRDefault="00A04A3F" w:rsidP="00790C2C">
                      <w:pPr>
                        <w:jc w:val="center"/>
                        <w:rPr>
                          <w:bCs/>
                          <w:color w:val="BCC1CF"/>
                          <w:sz w:val="24"/>
                          <w:szCs w:val="24"/>
                        </w:rPr>
                      </w:pPr>
                      <w:hyperlink r:id="rId28" w:history="1">
                        <w:r w:rsidRPr="00A04A3F">
                          <w:rPr>
                            <w:rStyle w:val="Hyperlink"/>
                            <w:color w:val="BCC1CF"/>
                            <w:sz w:val="24"/>
                            <w:szCs w:val="24"/>
                            <w:lang w:val="en-GB"/>
                          </w:rPr>
                          <w:t>https://oer.avu.org</w:t>
                        </w:r>
                      </w:hyperlink>
                    </w:p>
                  </w:txbxContent>
                </v:textbox>
                <w10:wrap type="square" anchorx="margin"/>
              </v:shape>
            </w:pict>
          </mc:Fallback>
        </mc:AlternateContent>
      </w:r>
      <w:r w:rsidR="00435485">
        <w:rPr>
          <w:noProof/>
        </w:rPr>
        <w:drawing>
          <wp:anchor distT="0" distB="0" distL="114300" distR="114300" simplePos="0" relativeHeight="251656192" behindDoc="1" locked="0" layoutInCell="1" allowOverlap="1" wp14:anchorId="39961BF6" wp14:editId="46E1CC90">
            <wp:simplePos x="0" y="0"/>
            <wp:positionH relativeFrom="page">
              <wp:align>left</wp:align>
            </wp:positionH>
            <wp:positionV relativeFrom="paragraph">
              <wp:posOffset>-906449</wp:posOffset>
            </wp:positionV>
            <wp:extent cx="7569200" cy="10706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569752" cy="10706273"/>
                    </a:xfrm>
                    <a:prstGeom prst="rect">
                      <a:avLst/>
                    </a:prstGeom>
                  </pic:spPr>
                </pic:pic>
              </a:graphicData>
            </a:graphic>
            <wp14:sizeRelH relativeFrom="page">
              <wp14:pctWidth>0</wp14:pctWidth>
            </wp14:sizeRelH>
            <wp14:sizeRelV relativeFrom="page">
              <wp14:pctHeight>0</wp14:pctHeight>
            </wp14:sizeRelV>
          </wp:anchor>
        </w:drawing>
      </w:r>
    </w:p>
    <w:sectPr w:rsidR="007B5292" w:rsidRPr="007B5292" w:rsidSect="002271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87BF" w14:textId="77777777" w:rsidR="00C13A3C" w:rsidRDefault="00C13A3C" w:rsidP="005C6C3D">
      <w:r>
        <w:separator/>
      </w:r>
    </w:p>
  </w:endnote>
  <w:endnote w:type="continuationSeparator" w:id="0">
    <w:p w14:paraId="20867CE5" w14:textId="77777777" w:rsidR="00C13A3C" w:rsidRDefault="00C13A3C" w:rsidP="005C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5C6C3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rsidP="005C6C3D">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color w:val="02413D"/>
      </w:rPr>
    </w:sdtEndPr>
    <w:sdtContent>
      <w:p w14:paraId="61C754FE" w14:textId="29FDC9A8" w:rsidR="007066D0" w:rsidRPr="006B6BA4" w:rsidRDefault="008B004A" w:rsidP="006B6BA4">
        <w:pPr>
          <w:pStyle w:val="Footer"/>
          <w:jc w:val="center"/>
          <w:rPr>
            <w:b/>
            <w:bCs/>
            <w:color w:val="02413D"/>
          </w:rPr>
        </w:pPr>
        <w:r w:rsidRPr="001542A8">
          <w:rPr>
            <w:noProof/>
            <w:color w:val="02413D"/>
          </w:rPr>
          <w:drawing>
            <wp:anchor distT="0" distB="0" distL="114300" distR="114300" simplePos="0" relativeHeight="251658240" behindDoc="1" locked="0" layoutInCell="1" allowOverlap="1" wp14:anchorId="3839CB38" wp14:editId="11354D7A">
              <wp:simplePos x="0" y="0"/>
              <wp:positionH relativeFrom="column">
                <wp:posOffset>-914400</wp:posOffset>
              </wp:positionH>
              <wp:positionV relativeFrom="paragraph">
                <wp:posOffset>-190500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19270" b="19270"/>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326" w:rsidRPr="001542A8">
          <w:rPr>
            <w:rStyle w:val="PageNumber"/>
            <w:b/>
            <w:bCs/>
            <w:color w:val="02413D"/>
          </w:rPr>
          <w:fldChar w:fldCharType="begin"/>
        </w:r>
        <w:r w:rsidR="00CA0326" w:rsidRPr="001542A8">
          <w:rPr>
            <w:rStyle w:val="PageNumber"/>
            <w:b/>
            <w:bCs/>
            <w:color w:val="02413D"/>
          </w:rPr>
          <w:instrText xml:space="preserve"> PAGE </w:instrText>
        </w:r>
        <w:r w:rsidR="00CA0326" w:rsidRPr="001542A8">
          <w:rPr>
            <w:rStyle w:val="PageNumber"/>
            <w:b/>
            <w:bCs/>
            <w:color w:val="02413D"/>
          </w:rPr>
          <w:fldChar w:fldCharType="separate"/>
        </w:r>
        <w:r w:rsidR="00CA0326" w:rsidRPr="001542A8">
          <w:rPr>
            <w:rStyle w:val="PageNumber"/>
            <w:b/>
            <w:bCs/>
            <w:noProof/>
            <w:color w:val="02413D"/>
          </w:rPr>
          <w:t>3</w:t>
        </w:r>
        <w:r w:rsidR="00CA0326" w:rsidRPr="001542A8">
          <w:rPr>
            <w:rStyle w:val="PageNumber"/>
            <w:b/>
            <w:bCs/>
            <w:color w:val="02413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5281" w14:textId="77777777" w:rsidR="00C13A3C" w:rsidRDefault="00C13A3C" w:rsidP="005C6C3D">
      <w:r>
        <w:separator/>
      </w:r>
    </w:p>
  </w:footnote>
  <w:footnote w:type="continuationSeparator" w:id="0">
    <w:p w14:paraId="7DAED9CE" w14:textId="77777777" w:rsidR="00C13A3C" w:rsidRDefault="00C13A3C" w:rsidP="005C6C3D">
      <w:r>
        <w:continuationSeparator/>
      </w:r>
    </w:p>
  </w:footnote>
  <w:footnote w:id="1">
    <w:p w14:paraId="3FB08017" w14:textId="75B75B06" w:rsidR="00664BE8" w:rsidRPr="002C277E" w:rsidRDefault="00664BE8" w:rsidP="00664BE8">
      <w:pPr>
        <w:rPr>
          <w:rFonts w:eastAsia="Lato" w:cs="Open Sans"/>
          <w:color w:val="000000" w:themeColor="text1"/>
          <w:sz w:val="18"/>
          <w:szCs w:val="18"/>
        </w:rPr>
      </w:pPr>
      <w:r>
        <w:rPr>
          <w:rStyle w:val="FootnoteReference"/>
        </w:rPr>
        <w:footnoteRef/>
      </w:r>
      <w:r>
        <w:rPr>
          <w:sz w:val="18"/>
          <w:szCs w:val="18"/>
        </w:rPr>
        <w:t xml:space="preserve"> </w:t>
      </w:r>
      <w:r w:rsidRPr="00B3500E">
        <w:rPr>
          <w:rFonts w:eastAsia="Lato" w:cs="Open Sans"/>
          <w:sz w:val="18"/>
          <w:szCs w:val="18"/>
        </w:rPr>
        <w:t xml:space="preserve">Where 1 UA = $1.56 U.S. Dollars. </w:t>
      </w:r>
      <w:r w:rsidRPr="005B71B4">
        <w:rPr>
          <w:rFonts w:eastAsia="Lato" w:cs="Open Sans"/>
          <w:color w:val="000000" w:themeColor="text1"/>
          <w:sz w:val="18"/>
          <w:szCs w:val="18"/>
        </w:rPr>
        <w:t xml:space="preserve">See </w:t>
      </w:r>
      <w:hyperlink r:id="rId1" w:history="1">
        <w:r w:rsidR="002C277E" w:rsidRPr="00B133C5">
          <w:rPr>
            <w:rStyle w:val="Hyperlink"/>
            <w:rFonts w:eastAsia="Lato" w:cs="Open Sans"/>
            <w:sz w:val="18"/>
            <w:szCs w:val="18"/>
          </w:rPr>
          <w:t>https://www.afdb.org/fileadmin/uploads/afdb/Documents/Project-and-Operations/Multinational_-_African_virtual_university_support_project_phase_II__AVU_II__.pdf</w:t>
        </w:r>
      </w:hyperlink>
      <w:r w:rsidRPr="00B3500E">
        <w:rPr>
          <w:rFonts w:eastAsia="Lato" w:cs="Open Sans"/>
          <w:sz w:val="18"/>
          <w:szCs w:val="18"/>
        </w:rPr>
        <w:t>.</w:t>
      </w:r>
    </w:p>
  </w:footnote>
  <w:footnote w:id="2">
    <w:p w14:paraId="607D25A4" w14:textId="56DCC78B" w:rsidR="00DF2788" w:rsidRPr="00DF2788" w:rsidRDefault="00DD65B0" w:rsidP="001C0F3A">
      <w:pPr>
        <w:jc w:val="left"/>
        <w:rPr>
          <w:rFonts w:eastAsia="Lato" w:cs="Open Sans"/>
          <w:color w:val="000000" w:themeColor="text1"/>
          <w:sz w:val="18"/>
          <w:szCs w:val="18"/>
        </w:rPr>
      </w:pPr>
      <w:r w:rsidRPr="00B3500E">
        <w:rPr>
          <w:rStyle w:val="FootnoteReference"/>
          <w:rFonts w:cs="Open Sans"/>
          <w:sz w:val="18"/>
          <w:szCs w:val="18"/>
        </w:rPr>
        <w:footnoteRef/>
      </w:r>
      <w:r w:rsidRPr="00B3500E">
        <w:rPr>
          <w:rFonts w:cs="Open Sans"/>
          <w:sz w:val="18"/>
          <w:szCs w:val="18"/>
        </w:rPr>
        <w:t xml:space="preserve"> </w:t>
      </w:r>
      <w:r w:rsidRPr="00B3500E">
        <w:rPr>
          <w:rFonts w:eastAsia="Lato" w:cs="Open Sans"/>
          <w:sz w:val="18"/>
          <w:szCs w:val="18"/>
        </w:rPr>
        <w:t xml:space="preserve">Aims listed </w:t>
      </w:r>
      <w:r w:rsidRPr="002C277E">
        <w:rPr>
          <w:rFonts w:eastAsia="Lato" w:cs="Open Sans"/>
          <w:color w:val="000000" w:themeColor="text1"/>
          <w:sz w:val="18"/>
          <w:szCs w:val="18"/>
        </w:rPr>
        <w:t>in</w:t>
      </w:r>
      <w:r w:rsidR="00DF2788">
        <w:rPr>
          <w:rFonts w:eastAsia="Lato" w:cs="Open Sans"/>
          <w:color w:val="000000" w:themeColor="text1"/>
          <w:sz w:val="18"/>
          <w:szCs w:val="18"/>
        </w:rPr>
        <w:t>:</w:t>
      </w:r>
      <w:r w:rsidR="002C277E">
        <w:rPr>
          <w:rFonts w:eastAsia="Lato" w:cs="Open Sans"/>
          <w:color w:val="000000" w:themeColor="text1"/>
          <w:sz w:val="18"/>
          <w:szCs w:val="18"/>
        </w:rPr>
        <w:t xml:space="preserve"> </w:t>
      </w:r>
      <w:r w:rsidRPr="002C277E">
        <w:rPr>
          <w:rFonts w:eastAsia="Lato" w:cs="Open Sans"/>
          <w:color w:val="000000" w:themeColor="text1"/>
          <w:sz w:val="18"/>
          <w:szCs w:val="18"/>
        </w:rPr>
        <w:t>African Development Fund</w:t>
      </w:r>
      <w:r w:rsidR="00DF2788">
        <w:rPr>
          <w:rFonts w:eastAsia="Lato" w:cs="Open Sans"/>
          <w:color w:val="000000" w:themeColor="text1"/>
          <w:sz w:val="18"/>
          <w:szCs w:val="18"/>
        </w:rPr>
        <w:t>. (2011).</w:t>
      </w:r>
      <w:r w:rsidRPr="002C277E">
        <w:rPr>
          <w:rFonts w:eastAsia="Lato" w:cs="Open Sans"/>
          <w:color w:val="000000" w:themeColor="text1"/>
          <w:sz w:val="18"/>
          <w:szCs w:val="18"/>
        </w:rPr>
        <w:t xml:space="preserve"> </w:t>
      </w:r>
      <w:r w:rsidR="001C0F3A">
        <w:rPr>
          <w:rFonts w:eastAsia="Lato" w:cs="Open Sans"/>
          <w:color w:val="000000" w:themeColor="text1"/>
          <w:sz w:val="18"/>
          <w:szCs w:val="18"/>
        </w:rPr>
        <w:t xml:space="preserve">AVU Support Project Phase II: </w:t>
      </w:r>
      <w:r w:rsidRPr="002C277E">
        <w:rPr>
          <w:rFonts w:eastAsia="Lato" w:cs="Open Sans"/>
          <w:color w:val="000000" w:themeColor="text1"/>
          <w:sz w:val="18"/>
          <w:szCs w:val="18"/>
        </w:rPr>
        <w:t>Project Appraisal Report</w:t>
      </w:r>
      <w:r w:rsidR="002C277E">
        <w:rPr>
          <w:rFonts w:eastAsia="Lato" w:cs="Open Sans"/>
          <w:color w:val="000000" w:themeColor="text1"/>
          <w:sz w:val="18"/>
          <w:szCs w:val="18"/>
        </w:rPr>
        <w:t>.</w:t>
      </w:r>
      <w:r w:rsidRPr="002C277E">
        <w:rPr>
          <w:rFonts w:eastAsia="Lato" w:cs="Open Sans"/>
          <w:color w:val="000000" w:themeColor="text1"/>
          <w:sz w:val="18"/>
          <w:szCs w:val="18"/>
        </w:rPr>
        <w:t xml:space="preserve"> </w:t>
      </w:r>
      <w:r w:rsidR="00DF2788">
        <w:rPr>
          <w:rFonts w:eastAsia="Lato" w:cs="Open Sans"/>
          <w:color w:val="000000" w:themeColor="text1"/>
          <w:sz w:val="18"/>
          <w:szCs w:val="18"/>
        </w:rPr>
        <w:t xml:space="preserve">Available at: </w:t>
      </w:r>
      <w:hyperlink r:id="rId2" w:history="1">
        <w:r w:rsidR="00DF2788" w:rsidRPr="00B133C5">
          <w:rPr>
            <w:rStyle w:val="Hyperlink"/>
            <w:rFonts w:eastAsia="Lato" w:cs="Open Sans"/>
            <w:sz w:val="18"/>
            <w:szCs w:val="18"/>
          </w:rPr>
          <w:t>https://www.afdb.org/fileadmin/uploads/afdb/Documents/Project-and-Operations/Multinational_-_African_virtual_university_support_project_phase_II__AVU_II__.pdf</w:t>
        </w:r>
      </w:hyperlink>
    </w:p>
  </w:footnote>
  <w:footnote w:id="3">
    <w:p w14:paraId="65E39DCA" w14:textId="77777777" w:rsidR="00357CE0" w:rsidRPr="001C0F3A" w:rsidRDefault="00357CE0" w:rsidP="00357CE0">
      <w:pPr>
        <w:pStyle w:val="FootnoteText"/>
        <w:rPr>
          <w:rFonts w:cs="Open Sans"/>
          <w:color w:val="1155CC"/>
          <w:szCs w:val="18"/>
          <w:u w:val="single"/>
        </w:rPr>
      </w:pPr>
      <w:r w:rsidRPr="001C0F3A">
        <w:rPr>
          <w:rStyle w:val="FootnoteReference"/>
          <w:rFonts w:cs="Open Sans"/>
          <w:szCs w:val="18"/>
        </w:rPr>
        <w:footnoteRef/>
      </w:r>
      <w:r w:rsidRPr="001C0F3A">
        <w:rPr>
          <w:rFonts w:cs="Open Sans"/>
          <w:szCs w:val="18"/>
        </w:rPr>
        <w:t xml:space="preserve"> See </w:t>
      </w:r>
      <w:hyperlink r:id="rId3">
        <w:r w:rsidRPr="001C0F3A">
          <w:rPr>
            <w:rFonts w:cs="Open Sans"/>
            <w:color w:val="1155CC"/>
            <w:szCs w:val="18"/>
            <w:u w:val="single"/>
          </w:rPr>
          <w:t>oer.avu.org</w:t>
        </w:r>
      </w:hyperlink>
    </w:p>
  </w:footnote>
  <w:footnote w:id="4">
    <w:p w14:paraId="682934CF" w14:textId="7C1A82B9" w:rsidR="00357CE0" w:rsidRPr="001C0F3A" w:rsidRDefault="00357CE0" w:rsidP="00357CE0">
      <w:pPr>
        <w:rPr>
          <w:rFonts w:eastAsia="Lato" w:cs="Open Sans"/>
          <w:sz w:val="18"/>
          <w:szCs w:val="18"/>
        </w:rPr>
      </w:pPr>
      <w:r w:rsidRPr="001C0F3A">
        <w:rPr>
          <w:rStyle w:val="FootnoteReference"/>
          <w:rFonts w:cs="Open Sans"/>
          <w:sz w:val="18"/>
          <w:szCs w:val="18"/>
        </w:rPr>
        <w:footnoteRef/>
      </w:r>
      <w:r w:rsidRPr="001C0F3A">
        <w:rPr>
          <w:rFonts w:cs="Open Sans"/>
          <w:sz w:val="18"/>
          <w:szCs w:val="18"/>
        </w:rPr>
        <w:t xml:space="preserve"> </w:t>
      </w:r>
      <w:r w:rsidR="002C0105" w:rsidRPr="002C0105">
        <w:rPr>
          <w:rFonts w:cs="Open Sans"/>
          <w:sz w:val="18"/>
          <w:szCs w:val="18"/>
          <w:lang w:val="en-GB"/>
        </w:rPr>
        <w:t>Diallo, B. and Wangeci, C. (2012). AVU Multinational Project II: A collaborative approach to implementing an eLearning project in 21 countries. Proceedings and Report of the 5th UbuntuNet Alliance Annual Conference. Dar es Salaam, Tanzania.</w:t>
      </w:r>
    </w:p>
  </w:footnote>
  <w:footnote w:id="5">
    <w:p w14:paraId="799C586F" w14:textId="1D04534E" w:rsidR="00E724B6" w:rsidRPr="001C0F3A" w:rsidRDefault="00357CE0" w:rsidP="00357CE0">
      <w:pPr>
        <w:rPr>
          <w:rFonts w:eastAsia="Lato" w:cs="Open Sans"/>
          <w:sz w:val="18"/>
          <w:szCs w:val="18"/>
        </w:rPr>
      </w:pPr>
      <w:r w:rsidRPr="001C0F3A">
        <w:rPr>
          <w:rStyle w:val="FootnoteReference"/>
          <w:rFonts w:cs="Open Sans"/>
          <w:sz w:val="18"/>
          <w:szCs w:val="18"/>
        </w:rPr>
        <w:footnoteRef/>
      </w:r>
      <w:r w:rsidRPr="001C0F3A">
        <w:rPr>
          <w:rFonts w:eastAsia="Lato" w:cs="Open Sans"/>
          <w:sz w:val="18"/>
          <w:szCs w:val="18"/>
        </w:rPr>
        <w:t xml:space="preserve"> </w:t>
      </w:r>
      <w:r w:rsidR="00164A72">
        <w:rPr>
          <w:rFonts w:eastAsia="Lato" w:cs="Open Sans"/>
          <w:sz w:val="18"/>
          <w:szCs w:val="18"/>
        </w:rPr>
        <w:t>AVU Press release.</w:t>
      </w:r>
      <w:r w:rsidR="00E724B6">
        <w:rPr>
          <w:rFonts w:eastAsia="Lato" w:cs="Open Sans"/>
          <w:sz w:val="18"/>
          <w:szCs w:val="18"/>
        </w:rPr>
        <w:t xml:space="preserve"> (2018). See </w:t>
      </w:r>
      <w:hyperlink r:id="rId4" w:history="1">
        <w:r w:rsidR="00E724B6" w:rsidRPr="00B133C5">
          <w:rPr>
            <w:rStyle w:val="Hyperlink"/>
            <w:rFonts w:eastAsia="Lato" w:cs="Open Sans"/>
            <w:sz w:val="18"/>
            <w:szCs w:val="18"/>
          </w:rPr>
          <w:t>https://oer.avu.org/page/news</w:t>
        </w:r>
      </w:hyperlink>
    </w:p>
  </w:footnote>
  <w:footnote w:id="6">
    <w:p w14:paraId="46B54BFE" w14:textId="17AA9A90" w:rsidR="009419BC" w:rsidRDefault="009419BC" w:rsidP="009419BC">
      <w:pPr>
        <w:rPr>
          <w:rFonts w:ascii="Lato" w:eastAsia="Lato" w:hAnsi="Lato" w:cs="Lato"/>
          <w:sz w:val="18"/>
          <w:szCs w:val="18"/>
        </w:rPr>
      </w:pPr>
      <w:r w:rsidRPr="001C0F3A">
        <w:rPr>
          <w:rStyle w:val="FootnoteReference"/>
          <w:rFonts w:cs="Open Sans"/>
          <w:sz w:val="18"/>
          <w:szCs w:val="18"/>
        </w:rPr>
        <w:footnoteRef/>
      </w:r>
      <w:r w:rsidRPr="001C0F3A">
        <w:rPr>
          <w:rFonts w:eastAsia="Lato" w:cs="Open Sans"/>
          <w:sz w:val="18"/>
          <w:szCs w:val="18"/>
        </w:rPr>
        <w:t xml:space="preserve"> </w:t>
      </w:r>
      <w:r w:rsidR="00061165" w:rsidRPr="00061165">
        <w:rPr>
          <w:rFonts w:cs="Open Sans"/>
          <w:sz w:val="18"/>
          <w:szCs w:val="18"/>
          <w:lang w:val="en-GB"/>
        </w:rPr>
        <w:t xml:space="preserve">Adala, A. (2017). Assessing The Impact </w:t>
      </w:r>
      <w:proofErr w:type="gramStart"/>
      <w:r w:rsidR="00061165" w:rsidRPr="00061165">
        <w:rPr>
          <w:rFonts w:cs="Open Sans"/>
          <w:sz w:val="18"/>
          <w:szCs w:val="18"/>
          <w:lang w:val="en-GB"/>
        </w:rPr>
        <w:t>Of</w:t>
      </w:r>
      <w:proofErr w:type="gramEnd"/>
      <w:r w:rsidR="00061165" w:rsidRPr="00061165">
        <w:rPr>
          <w:rFonts w:cs="Open Sans"/>
          <w:sz w:val="18"/>
          <w:szCs w:val="18"/>
          <w:lang w:val="en-GB"/>
        </w:rPr>
        <w:t xml:space="preserve"> OER Availability On The Emergence Of Open Educational Practices In Sub-Saharan Africa: The Case of an Integrated Multinational Teacher Education Programme In Mathematics and Science. ROED4D.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48D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E07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848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9C71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B01B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C0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0C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6D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B80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06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5C52629"/>
    <w:multiLevelType w:val="multilevel"/>
    <w:tmpl w:val="581A4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CCB2CD2"/>
    <w:multiLevelType w:val="hybridMultilevel"/>
    <w:tmpl w:val="42CA9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546CFE"/>
    <w:multiLevelType w:val="hybridMultilevel"/>
    <w:tmpl w:val="3F643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91235C"/>
    <w:multiLevelType w:val="hybridMultilevel"/>
    <w:tmpl w:val="8ED04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EF00A4"/>
    <w:multiLevelType w:val="hybridMultilevel"/>
    <w:tmpl w:val="6D90C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07187"/>
    <w:multiLevelType w:val="multilevel"/>
    <w:tmpl w:val="558EA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9535FC"/>
    <w:multiLevelType w:val="hybridMultilevel"/>
    <w:tmpl w:val="6D7E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F27BAC"/>
    <w:multiLevelType w:val="hybridMultilevel"/>
    <w:tmpl w:val="58E0E056"/>
    <w:lvl w:ilvl="0" w:tplc="BEB81CE2">
      <w:start w:val="1"/>
      <w:numFmt w:val="decimal"/>
      <w:pStyle w:val="FigureReference"/>
      <w:lvlText w:val="Figure %1"/>
      <w:lvlJc w:val="left"/>
      <w:pPr>
        <w:ind w:left="907" w:hanging="90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0133F2"/>
    <w:multiLevelType w:val="hybridMultilevel"/>
    <w:tmpl w:val="FBC2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AF5E39"/>
    <w:multiLevelType w:val="hybridMultilevel"/>
    <w:tmpl w:val="D28E0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69596C"/>
    <w:multiLevelType w:val="hybridMultilevel"/>
    <w:tmpl w:val="77A44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62D6B5E"/>
    <w:multiLevelType w:val="multilevel"/>
    <w:tmpl w:val="9FB0C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5B2EC0"/>
    <w:multiLevelType w:val="hybridMultilevel"/>
    <w:tmpl w:val="5CF6D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794044">
    <w:abstractNumId w:val="18"/>
  </w:num>
  <w:num w:numId="2" w16cid:durableId="1705447386">
    <w:abstractNumId w:val="23"/>
  </w:num>
  <w:num w:numId="3" w16cid:durableId="1813019940">
    <w:abstractNumId w:val="21"/>
  </w:num>
  <w:num w:numId="4" w16cid:durableId="959533116">
    <w:abstractNumId w:val="23"/>
  </w:num>
  <w:num w:numId="5" w16cid:durableId="1583755225">
    <w:abstractNumId w:val="20"/>
  </w:num>
  <w:num w:numId="6" w16cid:durableId="1306861873">
    <w:abstractNumId w:val="17"/>
  </w:num>
  <w:num w:numId="7" w16cid:durableId="2100327545">
    <w:abstractNumId w:val="27"/>
  </w:num>
  <w:num w:numId="8" w16cid:durableId="1080830965">
    <w:abstractNumId w:val="11"/>
  </w:num>
  <w:num w:numId="9" w16cid:durableId="263153630">
    <w:abstractNumId w:val="10"/>
  </w:num>
  <w:num w:numId="10" w16cid:durableId="1660769586">
    <w:abstractNumId w:val="12"/>
  </w:num>
  <w:num w:numId="11" w16cid:durableId="910894937">
    <w:abstractNumId w:val="9"/>
  </w:num>
  <w:num w:numId="12" w16cid:durableId="1105689496">
    <w:abstractNumId w:val="7"/>
  </w:num>
  <w:num w:numId="13" w16cid:durableId="1247417824">
    <w:abstractNumId w:val="6"/>
  </w:num>
  <w:num w:numId="14" w16cid:durableId="330641039">
    <w:abstractNumId w:val="5"/>
  </w:num>
  <w:num w:numId="15" w16cid:durableId="246502245">
    <w:abstractNumId w:val="4"/>
  </w:num>
  <w:num w:numId="16" w16cid:durableId="1404177703">
    <w:abstractNumId w:val="8"/>
  </w:num>
  <w:num w:numId="17" w16cid:durableId="638848592">
    <w:abstractNumId w:val="3"/>
  </w:num>
  <w:num w:numId="18" w16cid:durableId="2132087756">
    <w:abstractNumId w:val="2"/>
  </w:num>
  <w:num w:numId="19" w16cid:durableId="1360937648">
    <w:abstractNumId w:val="1"/>
  </w:num>
  <w:num w:numId="20" w16cid:durableId="503936098">
    <w:abstractNumId w:val="0"/>
  </w:num>
  <w:num w:numId="21" w16cid:durableId="2052874208">
    <w:abstractNumId w:val="14"/>
  </w:num>
  <w:num w:numId="22" w16cid:durableId="1422677716">
    <w:abstractNumId w:val="24"/>
  </w:num>
  <w:num w:numId="23" w16cid:durableId="1258438560">
    <w:abstractNumId w:val="15"/>
  </w:num>
  <w:num w:numId="24" w16cid:durableId="1601134564">
    <w:abstractNumId w:val="25"/>
  </w:num>
  <w:num w:numId="25" w16cid:durableId="1464076576">
    <w:abstractNumId w:val="19"/>
  </w:num>
  <w:num w:numId="26" w16cid:durableId="287511271">
    <w:abstractNumId w:val="26"/>
  </w:num>
  <w:num w:numId="27" w16cid:durableId="1871992152">
    <w:abstractNumId w:val="22"/>
  </w:num>
  <w:num w:numId="28" w16cid:durableId="1276911341">
    <w:abstractNumId w:val="13"/>
  </w:num>
  <w:num w:numId="29" w16cid:durableId="2069378903">
    <w:abstractNumId w:val="16"/>
  </w:num>
  <w:num w:numId="30" w16cid:durableId="1767848007">
    <w:abstractNumId w:val="28"/>
  </w:num>
  <w:num w:numId="31" w16cid:durableId="27062632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GridTable1Light-Accent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7D35"/>
    <w:rsid w:val="00007D9C"/>
    <w:rsid w:val="000105D2"/>
    <w:rsid w:val="000111B1"/>
    <w:rsid w:val="00015C6A"/>
    <w:rsid w:val="00015FEB"/>
    <w:rsid w:val="00024C45"/>
    <w:rsid w:val="00037917"/>
    <w:rsid w:val="000471D2"/>
    <w:rsid w:val="000508BE"/>
    <w:rsid w:val="00056347"/>
    <w:rsid w:val="00061165"/>
    <w:rsid w:val="00065AF3"/>
    <w:rsid w:val="000705E6"/>
    <w:rsid w:val="00076D57"/>
    <w:rsid w:val="00087E23"/>
    <w:rsid w:val="00094453"/>
    <w:rsid w:val="000A0168"/>
    <w:rsid w:val="000A440E"/>
    <w:rsid w:val="000A4FD0"/>
    <w:rsid w:val="000B31B9"/>
    <w:rsid w:val="000B32A4"/>
    <w:rsid w:val="000B52CB"/>
    <w:rsid w:val="000B544B"/>
    <w:rsid w:val="000B54D2"/>
    <w:rsid w:val="000D4A30"/>
    <w:rsid w:val="000E48BA"/>
    <w:rsid w:val="000F403B"/>
    <w:rsid w:val="00102686"/>
    <w:rsid w:val="00103AD8"/>
    <w:rsid w:val="00117C9A"/>
    <w:rsid w:val="001209AA"/>
    <w:rsid w:val="00145F2A"/>
    <w:rsid w:val="001542A8"/>
    <w:rsid w:val="00163523"/>
    <w:rsid w:val="00164A72"/>
    <w:rsid w:val="0016755C"/>
    <w:rsid w:val="00167AA5"/>
    <w:rsid w:val="001774DC"/>
    <w:rsid w:val="001808A2"/>
    <w:rsid w:val="0018787F"/>
    <w:rsid w:val="001A0DD2"/>
    <w:rsid w:val="001A3FF9"/>
    <w:rsid w:val="001A5A18"/>
    <w:rsid w:val="001B3F13"/>
    <w:rsid w:val="001C0F3A"/>
    <w:rsid w:val="001C69F2"/>
    <w:rsid w:val="001F2BCD"/>
    <w:rsid w:val="001F61D5"/>
    <w:rsid w:val="00220AB6"/>
    <w:rsid w:val="00222109"/>
    <w:rsid w:val="002271D7"/>
    <w:rsid w:val="002361A9"/>
    <w:rsid w:val="002413D0"/>
    <w:rsid w:val="00246024"/>
    <w:rsid w:val="00247DA6"/>
    <w:rsid w:val="00265EED"/>
    <w:rsid w:val="002771E6"/>
    <w:rsid w:val="00282BCB"/>
    <w:rsid w:val="00290EA8"/>
    <w:rsid w:val="002A5412"/>
    <w:rsid w:val="002B3BA6"/>
    <w:rsid w:val="002C0105"/>
    <w:rsid w:val="002C277E"/>
    <w:rsid w:val="002D489C"/>
    <w:rsid w:val="002E17B6"/>
    <w:rsid w:val="002F29F2"/>
    <w:rsid w:val="002F41D2"/>
    <w:rsid w:val="002F63B7"/>
    <w:rsid w:val="00321528"/>
    <w:rsid w:val="00325E4B"/>
    <w:rsid w:val="00330891"/>
    <w:rsid w:val="00337DDF"/>
    <w:rsid w:val="00340C3E"/>
    <w:rsid w:val="00346849"/>
    <w:rsid w:val="00357CE0"/>
    <w:rsid w:val="00365CF8"/>
    <w:rsid w:val="00382C85"/>
    <w:rsid w:val="00384AAA"/>
    <w:rsid w:val="003855C1"/>
    <w:rsid w:val="00385758"/>
    <w:rsid w:val="00387FD8"/>
    <w:rsid w:val="00397C8F"/>
    <w:rsid w:val="003A29D4"/>
    <w:rsid w:val="003A6048"/>
    <w:rsid w:val="003A6DF8"/>
    <w:rsid w:val="003A741F"/>
    <w:rsid w:val="003B1CED"/>
    <w:rsid w:val="003D40FB"/>
    <w:rsid w:val="003E5A46"/>
    <w:rsid w:val="003F1A51"/>
    <w:rsid w:val="003F642B"/>
    <w:rsid w:val="0040084F"/>
    <w:rsid w:val="00414B4C"/>
    <w:rsid w:val="00414EBF"/>
    <w:rsid w:val="00421D89"/>
    <w:rsid w:val="0042205A"/>
    <w:rsid w:val="00435485"/>
    <w:rsid w:val="004515F9"/>
    <w:rsid w:val="00455166"/>
    <w:rsid w:val="004747EF"/>
    <w:rsid w:val="0047760D"/>
    <w:rsid w:val="00486993"/>
    <w:rsid w:val="00487EDE"/>
    <w:rsid w:val="0049039F"/>
    <w:rsid w:val="004904E6"/>
    <w:rsid w:val="00494519"/>
    <w:rsid w:val="0049509D"/>
    <w:rsid w:val="004C6522"/>
    <w:rsid w:val="004D0A53"/>
    <w:rsid w:val="004D2139"/>
    <w:rsid w:val="004E5A37"/>
    <w:rsid w:val="005005C1"/>
    <w:rsid w:val="0051746B"/>
    <w:rsid w:val="00536088"/>
    <w:rsid w:val="00537362"/>
    <w:rsid w:val="005568BD"/>
    <w:rsid w:val="00563229"/>
    <w:rsid w:val="005652AA"/>
    <w:rsid w:val="00597AD6"/>
    <w:rsid w:val="005B1723"/>
    <w:rsid w:val="005B71B4"/>
    <w:rsid w:val="005B7216"/>
    <w:rsid w:val="005C23C6"/>
    <w:rsid w:val="005C26AB"/>
    <w:rsid w:val="005C5ECE"/>
    <w:rsid w:val="005C6C3D"/>
    <w:rsid w:val="005D3CD7"/>
    <w:rsid w:val="005E2817"/>
    <w:rsid w:val="005E5A48"/>
    <w:rsid w:val="005F42BF"/>
    <w:rsid w:val="005F5BDE"/>
    <w:rsid w:val="00605E1F"/>
    <w:rsid w:val="00614B9C"/>
    <w:rsid w:val="00627830"/>
    <w:rsid w:val="00661BAC"/>
    <w:rsid w:val="006628F3"/>
    <w:rsid w:val="00664BE8"/>
    <w:rsid w:val="00667B64"/>
    <w:rsid w:val="00684A13"/>
    <w:rsid w:val="006913A2"/>
    <w:rsid w:val="00697C21"/>
    <w:rsid w:val="006B2FC5"/>
    <w:rsid w:val="006B6BA4"/>
    <w:rsid w:val="006C48B1"/>
    <w:rsid w:val="006C602B"/>
    <w:rsid w:val="006C621E"/>
    <w:rsid w:val="006D0E14"/>
    <w:rsid w:val="006E2B1C"/>
    <w:rsid w:val="006F26AA"/>
    <w:rsid w:val="00703C5E"/>
    <w:rsid w:val="007066D0"/>
    <w:rsid w:val="00712033"/>
    <w:rsid w:val="00724A9E"/>
    <w:rsid w:val="00726718"/>
    <w:rsid w:val="007422EB"/>
    <w:rsid w:val="00742CAC"/>
    <w:rsid w:val="00742CEC"/>
    <w:rsid w:val="00757C79"/>
    <w:rsid w:val="0076719B"/>
    <w:rsid w:val="007752A9"/>
    <w:rsid w:val="00782951"/>
    <w:rsid w:val="00790C2C"/>
    <w:rsid w:val="007A2183"/>
    <w:rsid w:val="007A394F"/>
    <w:rsid w:val="007A6037"/>
    <w:rsid w:val="007B2174"/>
    <w:rsid w:val="007B5292"/>
    <w:rsid w:val="007C0EEB"/>
    <w:rsid w:val="007C3975"/>
    <w:rsid w:val="007C4BB0"/>
    <w:rsid w:val="007D4297"/>
    <w:rsid w:val="007D5F5A"/>
    <w:rsid w:val="007D74D9"/>
    <w:rsid w:val="007F287C"/>
    <w:rsid w:val="00836A68"/>
    <w:rsid w:val="00854D05"/>
    <w:rsid w:val="0086254A"/>
    <w:rsid w:val="00866B9D"/>
    <w:rsid w:val="0088126E"/>
    <w:rsid w:val="00882B62"/>
    <w:rsid w:val="0089123E"/>
    <w:rsid w:val="008920CC"/>
    <w:rsid w:val="00896AB3"/>
    <w:rsid w:val="008976FC"/>
    <w:rsid w:val="008A77A8"/>
    <w:rsid w:val="008B004A"/>
    <w:rsid w:val="008B2DCB"/>
    <w:rsid w:val="008B425B"/>
    <w:rsid w:val="008B44F2"/>
    <w:rsid w:val="008B5324"/>
    <w:rsid w:val="008C1193"/>
    <w:rsid w:val="008D246F"/>
    <w:rsid w:val="008E4170"/>
    <w:rsid w:val="008F1F06"/>
    <w:rsid w:val="008F3DF8"/>
    <w:rsid w:val="00901C79"/>
    <w:rsid w:val="00913F28"/>
    <w:rsid w:val="009167B1"/>
    <w:rsid w:val="00924652"/>
    <w:rsid w:val="00930A7E"/>
    <w:rsid w:val="009419BC"/>
    <w:rsid w:val="00951893"/>
    <w:rsid w:val="009531A4"/>
    <w:rsid w:val="00964B10"/>
    <w:rsid w:val="00965205"/>
    <w:rsid w:val="009702E5"/>
    <w:rsid w:val="00971A96"/>
    <w:rsid w:val="009963C9"/>
    <w:rsid w:val="009969B4"/>
    <w:rsid w:val="009972AB"/>
    <w:rsid w:val="009A1DC8"/>
    <w:rsid w:val="009B7070"/>
    <w:rsid w:val="009C5079"/>
    <w:rsid w:val="009D0951"/>
    <w:rsid w:val="009D1E2A"/>
    <w:rsid w:val="009E6332"/>
    <w:rsid w:val="00A04A3F"/>
    <w:rsid w:val="00A137D5"/>
    <w:rsid w:val="00A1619F"/>
    <w:rsid w:val="00A33FC7"/>
    <w:rsid w:val="00A464FC"/>
    <w:rsid w:val="00A50252"/>
    <w:rsid w:val="00A54C65"/>
    <w:rsid w:val="00A5516D"/>
    <w:rsid w:val="00A57171"/>
    <w:rsid w:val="00A73FAB"/>
    <w:rsid w:val="00A81E9B"/>
    <w:rsid w:val="00A865F8"/>
    <w:rsid w:val="00AA534F"/>
    <w:rsid w:val="00AB6C56"/>
    <w:rsid w:val="00AC18FA"/>
    <w:rsid w:val="00AC63A1"/>
    <w:rsid w:val="00AE2F58"/>
    <w:rsid w:val="00AF4F1F"/>
    <w:rsid w:val="00AF5FEE"/>
    <w:rsid w:val="00B3500E"/>
    <w:rsid w:val="00B36BB3"/>
    <w:rsid w:val="00B456E3"/>
    <w:rsid w:val="00B52A75"/>
    <w:rsid w:val="00B53A50"/>
    <w:rsid w:val="00B71D34"/>
    <w:rsid w:val="00B81336"/>
    <w:rsid w:val="00B85CB6"/>
    <w:rsid w:val="00B9241E"/>
    <w:rsid w:val="00B94644"/>
    <w:rsid w:val="00BB24CB"/>
    <w:rsid w:val="00BB37EF"/>
    <w:rsid w:val="00BB4AE8"/>
    <w:rsid w:val="00BB7CEE"/>
    <w:rsid w:val="00BC0F16"/>
    <w:rsid w:val="00BC56E8"/>
    <w:rsid w:val="00BC7D32"/>
    <w:rsid w:val="00BD101D"/>
    <w:rsid w:val="00BD34EB"/>
    <w:rsid w:val="00BE38DF"/>
    <w:rsid w:val="00BE70EE"/>
    <w:rsid w:val="00BF5450"/>
    <w:rsid w:val="00BF6DDA"/>
    <w:rsid w:val="00C13A3C"/>
    <w:rsid w:val="00C2244C"/>
    <w:rsid w:val="00C24D6D"/>
    <w:rsid w:val="00C26EE7"/>
    <w:rsid w:val="00C273B4"/>
    <w:rsid w:val="00C36BB0"/>
    <w:rsid w:val="00C46B9F"/>
    <w:rsid w:val="00C63C2E"/>
    <w:rsid w:val="00C66F97"/>
    <w:rsid w:val="00C82787"/>
    <w:rsid w:val="00C91006"/>
    <w:rsid w:val="00C94B5E"/>
    <w:rsid w:val="00CA0326"/>
    <w:rsid w:val="00CA3721"/>
    <w:rsid w:val="00CA5909"/>
    <w:rsid w:val="00CB2C38"/>
    <w:rsid w:val="00CB3B5F"/>
    <w:rsid w:val="00CC02C7"/>
    <w:rsid w:val="00CE377F"/>
    <w:rsid w:val="00CE4AA5"/>
    <w:rsid w:val="00CE7E5E"/>
    <w:rsid w:val="00CF50A8"/>
    <w:rsid w:val="00CF5F42"/>
    <w:rsid w:val="00D07193"/>
    <w:rsid w:val="00D07994"/>
    <w:rsid w:val="00D11794"/>
    <w:rsid w:val="00D3517A"/>
    <w:rsid w:val="00D40E43"/>
    <w:rsid w:val="00D4272B"/>
    <w:rsid w:val="00D4514E"/>
    <w:rsid w:val="00D64E76"/>
    <w:rsid w:val="00D70A32"/>
    <w:rsid w:val="00D74267"/>
    <w:rsid w:val="00D8238F"/>
    <w:rsid w:val="00D838FC"/>
    <w:rsid w:val="00D90744"/>
    <w:rsid w:val="00D97C3E"/>
    <w:rsid w:val="00DA695F"/>
    <w:rsid w:val="00DB44ED"/>
    <w:rsid w:val="00DD4F14"/>
    <w:rsid w:val="00DD65B0"/>
    <w:rsid w:val="00DF2788"/>
    <w:rsid w:val="00E04683"/>
    <w:rsid w:val="00E04F8C"/>
    <w:rsid w:val="00E249CD"/>
    <w:rsid w:val="00E323B4"/>
    <w:rsid w:val="00E33F57"/>
    <w:rsid w:val="00E42D65"/>
    <w:rsid w:val="00E561C7"/>
    <w:rsid w:val="00E724B6"/>
    <w:rsid w:val="00E779A4"/>
    <w:rsid w:val="00E81D8D"/>
    <w:rsid w:val="00E82115"/>
    <w:rsid w:val="00E82BCB"/>
    <w:rsid w:val="00E96859"/>
    <w:rsid w:val="00EB6476"/>
    <w:rsid w:val="00EC430B"/>
    <w:rsid w:val="00EC50C4"/>
    <w:rsid w:val="00ED02DE"/>
    <w:rsid w:val="00ED0B8D"/>
    <w:rsid w:val="00EE027B"/>
    <w:rsid w:val="00EE134A"/>
    <w:rsid w:val="00EE14DD"/>
    <w:rsid w:val="00EE1589"/>
    <w:rsid w:val="00EE733C"/>
    <w:rsid w:val="00EE7E6D"/>
    <w:rsid w:val="00EF3BEE"/>
    <w:rsid w:val="00EF5A24"/>
    <w:rsid w:val="00EF62F6"/>
    <w:rsid w:val="00F27EBA"/>
    <w:rsid w:val="00F3178C"/>
    <w:rsid w:val="00F5011E"/>
    <w:rsid w:val="00F74C7B"/>
    <w:rsid w:val="00F81CF1"/>
    <w:rsid w:val="00F83BA5"/>
    <w:rsid w:val="00F86AE2"/>
    <w:rsid w:val="00F87157"/>
    <w:rsid w:val="00F97EB7"/>
    <w:rsid w:val="00FA70FF"/>
    <w:rsid w:val="00FC4787"/>
    <w:rsid w:val="00FC68E6"/>
    <w:rsid w:val="00FE12E4"/>
    <w:rsid w:val="00FE7EC6"/>
    <w:rsid w:val="00FF09A0"/>
    <w:rsid w:val="00FF0D5C"/>
    <w:rsid w:val="00FF374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33"/>
    <w:pPr>
      <w:spacing w:after="0" w:line="240" w:lineRule="auto"/>
      <w:jc w:val="both"/>
    </w:pPr>
    <w:rPr>
      <w:rFonts w:ascii="Open Sans" w:eastAsiaTheme="minorHAnsi" w:hAnsi="Open Sans"/>
      <w:sz w:val="20"/>
      <w:lang w:eastAsia="en-GB" w:bidi="ar-SA"/>
    </w:rPr>
  </w:style>
  <w:style w:type="paragraph" w:styleId="Heading1">
    <w:name w:val="heading 1"/>
    <w:basedOn w:val="Normal"/>
    <w:next w:val="Normal"/>
    <w:link w:val="Heading1Char"/>
    <w:qFormat/>
    <w:rsid w:val="001209AA"/>
    <w:pPr>
      <w:keepNext/>
      <w:jc w:val="center"/>
      <w:outlineLvl w:val="0"/>
    </w:pPr>
    <w:rPr>
      <w:b/>
      <w:color w:val="2E3F99"/>
      <w:kern w:val="28"/>
      <w:sz w:val="52"/>
    </w:rPr>
  </w:style>
  <w:style w:type="paragraph" w:styleId="Heading2">
    <w:name w:val="heading 2"/>
    <w:basedOn w:val="Normal"/>
    <w:next w:val="Normal"/>
    <w:link w:val="Heading2Char"/>
    <w:qFormat/>
    <w:rsid w:val="00435485"/>
    <w:pPr>
      <w:keepNext/>
      <w:spacing w:before="480" w:after="240"/>
      <w:jc w:val="left"/>
      <w:outlineLvl w:val="1"/>
    </w:pPr>
    <w:rPr>
      <w:rFonts w:cs="Arial"/>
      <w:b/>
      <w:bCs/>
      <w:iCs/>
      <w:color w:val="BF2040"/>
      <w:sz w:val="36"/>
      <w:szCs w:val="32"/>
    </w:rPr>
  </w:style>
  <w:style w:type="paragraph" w:styleId="Heading3">
    <w:name w:val="heading 3"/>
    <w:basedOn w:val="Normal"/>
    <w:next w:val="Normal"/>
    <w:link w:val="Heading3Char"/>
    <w:qFormat/>
    <w:rsid w:val="001209AA"/>
    <w:pPr>
      <w:keepNext/>
      <w:spacing w:before="420" w:after="240"/>
      <w:jc w:val="left"/>
      <w:outlineLvl w:val="2"/>
    </w:pPr>
    <w:rPr>
      <w:b/>
      <w:color w:val="1A8BAA"/>
      <w:sz w:val="28"/>
      <w:szCs w:val="28"/>
    </w:rPr>
  </w:style>
  <w:style w:type="paragraph" w:styleId="Heading4">
    <w:name w:val="heading 4"/>
    <w:basedOn w:val="Normal"/>
    <w:next w:val="Normal"/>
    <w:link w:val="Heading4Char"/>
    <w:qFormat/>
    <w:rsid w:val="005E2817"/>
    <w:pPr>
      <w:keepNext/>
      <w:spacing w:before="240" w:after="240"/>
      <w:jc w:val="left"/>
      <w:outlineLvl w:val="3"/>
    </w:pPr>
    <w:rPr>
      <w:b/>
      <w:color w:val="02413D"/>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9AA"/>
    <w:rPr>
      <w:rFonts w:ascii="Open Sans" w:eastAsiaTheme="minorHAnsi" w:hAnsi="Open Sans"/>
      <w:b/>
      <w:color w:val="2E3F99"/>
      <w:kern w:val="28"/>
      <w:sz w:val="52"/>
      <w:lang w:eastAsia="en-GB" w:bidi="ar-SA"/>
    </w:rPr>
  </w:style>
  <w:style w:type="character" w:customStyle="1" w:styleId="Heading2Char">
    <w:name w:val="Heading 2 Char"/>
    <w:basedOn w:val="DefaultParagraphFont"/>
    <w:link w:val="Heading2"/>
    <w:rsid w:val="00435485"/>
    <w:rPr>
      <w:rFonts w:ascii="Open Sans" w:eastAsiaTheme="minorHAnsi" w:hAnsi="Open Sans" w:cs="Arial"/>
      <w:b/>
      <w:bCs/>
      <w:iCs/>
      <w:color w:val="BF2040"/>
      <w:sz w:val="36"/>
      <w:szCs w:val="32"/>
      <w:lang w:eastAsia="en-GB" w:bidi="ar-SA"/>
    </w:rPr>
  </w:style>
  <w:style w:type="character" w:customStyle="1" w:styleId="Heading3Char">
    <w:name w:val="Heading 3 Char"/>
    <w:basedOn w:val="DefaultParagraphFont"/>
    <w:link w:val="Heading3"/>
    <w:rsid w:val="001209AA"/>
    <w:rPr>
      <w:rFonts w:ascii="Open Sans" w:eastAsiaTheme="minorHAnsi" w:hAnsi="Open Sans"/>
      <w:b/>
      <w:color w:val="1A8BAA"/>
      <w:sz w:val="28"/>
      <w:szCs w:val="28"/>
      <w:lang w:eastAsia="en-GB" w:bidi="ar-SA"/>
    </w:rPr>
  </w:style>
  <w:style w:type="character" w:customStyle="1" w:styleId="Heading4Char">
    <w:name w:val="Heading 4 Char"/>
    <w:basedOn w:val="DefaultParagraphFont"/>
    <w:link w:val="Heading4"/>
    <w:rsid w:val="005E2817"/>
    <w:rPr>
      <w:rFonts w:ascii="Open Sans" w:eastAsiaTheme="minorHAnsi" w:hAnsi="Open Sans"/>
      <w:b/>
      <w:color w:val="02413D"/>
      <w:sz w:val="24"/>
      <w:lang w:eastAsia="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
    <w:qFormat/>
    <w:rsid w:val="005E2817"/>
  </w:style>
  <w:style w:type="character" w:customStyle="1" w:styleId="TitleChar">
    <w:name w:val="Title Char"/>
    <w:basedOn w:val="DefaultParagraphFont"/>
    <w:link w:val="Title"/>
    <w:uiPriority w:val="1"/>
    <w:rsid w:val="005E2817"/>
    <w:rPr>
      <w:rFonts w:ascii="Open Sans" w:eastAsiaTheme="minorHAnsi" w:hAnsi="Open Sans"/>
      <w:b/>
      <w:color w:val="2E3F99"/>
      <w:kern w:val="28"/>
      <w:sz w:val="52"/>
      <w:lang w:eastAsia="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7A394F"/>
    <w:pPr>
      <w:keepNext/>
      <w:keepLines/>
      <w:numPr>
        <w:numId w:val="4"/>
      </w:numPr>
      <w:spacing w:after="240"/>
    </w:pPr>
    <w:rPr>
      <w:i/>
      <w:color w:val="548DD4" w:themeColor="text2" w:themeTint="99"/>
      <w:sz w:val="22"/>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1"/>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99"/>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B6BA4"/>
    <w:pPr>
      <w:keepNext/>
      <w:keepLines/>
      <w:numPr>
        <w:numId w:val="3"/>
      </w:numPr>
      <w:spacing w:after="240"/>
    </w:pPr>
    <w:rPr>
      <w:i/>
      <w:color w:val="548DD4" w:themeColor="text2" w:themeTint="99"/>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ListTable2-Accent1">
    <w:name w:val="List Table 2 Accent 1"/>
    <w:basedOn w:val="TableNormal"/>
    <w:uiPriority w:val="47"/>
    <w:rsid w:val="005C6C3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5">
    <w:name w:val="List Table 1 Light Accent 5"/>
    <w:basedOn w:val="TableNormal"/>
    <w:uiPriority w:val="46"/>
    <w:rsid w:val="005E281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43548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sub-title2">
    <w:name w:val="Heading sub-title 2"/>
    <w:basedOn w:val="Normal"/>
    <w:link w:val="Headingsub-title2Char"/>
    <w:qFormat/>
    <w:rsid w:val="00D74267"/>
    <w:pPr>
      <w:jc w:val="center"/>
    </w:pPr>
    <w:rPr>
      <w:b/>
      <w:bCs/>
      <w:color w:val="808080"/>
      <w:sz w:val="24"/>
      <w:szCs w:val="24"/>
    </w:rPr>
  </w:style>
  <w:style w:type="paragraph" w:customStyle="1" w:styleId="Headingsub-title3">
    <w:name w:val="Heading sub-title 3"/>
    <w:basedOn w:val="Normal"/>
    <w:link w:val="Headingsub-title3Char"/>
    <w:qFormat/>
    <w:rsid w:val="00D74267"/>
    <w:pPr>
      <w:jc w:val="center"/>
    </w:pPr>
    <w:rPr>
      <w:b/>
      <w:bCs/>
    </w:rPr>
  </w:style>
  <w:style w:type="character" w:customStyle="1" w:styleId="Headingsub-title2Char">
    <w:name w:val="Heading sub-title 2 Char"/>
    <w:basedOn w:val="DefaultParagraphFont"/>
    <w:link w:val="Headingsub-title2"/>
    <w:rsid w:val="00D74267"/>
    <w:rPr>
      <w:rFonts w:ascii="Open Sans" w:eastAsiaTheme="minorHAnsi" w:hAnsi="Open Sans"/>
      <w:b/>
      <w:bCs/>
      <w:color w:val="808080"/>
      <w:sz w:val="24"/>
      <w:szCs w:val="24"/>
      <w:lang w:eastAsia="en-GB" w:bidi="ar-SA"/>
    </w:rPr>
  </w:style>
  <w:style w:type="paragraph" w:styleId="Caption">
    <w:name w:val="caption"/>
    <w:basedOn w:val="Normal"/>
    <w:next w:val="Normal"/>
    <w:uiPriority w:val="35"/>
    <w:unhideWhenUsed/>
    <w:qFormat/>
    <w:rsid w:val="004E5A37"/>
    <w:pPr>
      <w:tabs>
        <w:tab w:val="left" w:pos="1021"/>
      </w:tabs>
      <w:spacing w:after="240"/>
      <w:ind w:left="1021" w:hanging="1021"/>
    </w:pPr>
    <w:rPr>
      <w:i/>
      <w:iCs/>
      <w:color w:val="548DD4" w:themeColor="text2" w:themeTint="99"/>
      <w:szCs w:val="18"/>
    </w:rPr>
  </w:style>
  <w:style w:type="character" w:customStyle="1" w:styleId="Headingsub-title3Char">
    <w:name w:val="Heading sub-title 3 Char"/>
    <w:basedOn w:val="DefaultParagraphFont"/>
    <w:link w:val="Headingsub-title3"/>
    <w:rsid w:val="00D74267"/>
    <w:rPr>
      <w:rFonts w:ascii="Open Sans" w:eastAsiaTheme="minorHAnsi" w:hAnsi="Open Sans"/>
      <w:b/>
      <w:bCs/>
      <w:sz w:val="20"/>
      <w:lang w:eastAsia="en-GB" w:bidi="ar-SA"/>
    </w:rPr>
  </w:style>
  <w:style w:type="paragraph" w:styleId="TableofFigures">
    <w:name w:val="table of figures"/>
    <w:basedOn w:val="Normal"/>
    <w:next w:val="Normal"/>
    <w:uiPriority w:val="99"/>
    <w:unhideWhenUsed/>
    <w:rsid w:val="003A29D4"/>
  </w:style>
  <w:style w:type="table" w:styleId="ListTable3-Accent1">
    <w:name w:val="List Table 3 Accent 1"/>
    <w:basedOn w:val="TableNormal"/>
    <w:uiPriority w:val="48"/>
    <w:rsid w:val="002413D0"/>
    <w:pPr>
      <w:spacing w:after="0" w:line="240" w:lineRule="auto"/>
      <w:jc w:val="center"/>
    </w:pPr>
    <w:tblPr>
      <w:tblStyleRowBandSize w:val="1"/>
      <w:tblStyleColBandSize w:val="1"/>
      <w:tblBorders>
        <w:top w:val="single" w:sz="4" w:space="0" w:color="4F81BD" w:themeColor="accent1"/>
        <w:bottom w:val="single" w:sz="4" w:space="0" w:color="4F81BD" w:themeColor="accent1"/>
      </w:tblBorders>
    </w:tblPr>
    <w:tcPr>
      <w:vAlign w:val="center"/>
    </w:tcPr>
    <w:tblStylePr w:type="firstRow">
      <w:pPr>
        <w:jc w:val="center"/>
      </w:pPr>
      <w:rPr>
        <w:rFonts w:ascii="Open Sans" w:hAnsi="Open Sans"/>
        <w:b/>
        <w:bCs/>
        <w:color w:val="FFFFFF"/>
        <w:sz w:val="20"/>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1">
    <w:name w:val="Grid Table 2 Accent 1"/>
    <w:basedOn w:val="TableNormal"/>
    <w:uiPriority w:val="47"/>
    <w:rsid w:val="003A604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414EB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pPr>
        <w:jc w:val="left"/>
      </w:pPr>
      <w:rPr>
        <w:rFonts w:ascii="Open Sans" w:hAnsi="Open Sans"/>
        <w:b/>
        <w:bCs/>
        <w:sz w:val="20"/>
      </w:rPr>
      <w:tblPr/>
      <w:tcPr>
        <w:shd w:val="clear" w:color="auto" w:fill="B8CCE4" w:themeFill="accent1" w:themeFillTint="66"/>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687829981">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er.avu.org" TargetMode="External"/><Relationship Id="rId18" Type="http://schemas.openxmlformats.org/officeDocument/2006/relationships/hyperlink" Target="https://www.afdb.org/fileadmin/uploads/afdb/Documents/Project-and-Operations/Multinational_-_African_virtual_university_support_project_phase_II__AVU_II__.pdf"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oerafrica.org/node/13635/material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dl-bnc-idrc.dspacedirect.org/bitstream/handle/10625/58035/58118.pdf" TargetMode="Externa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repository.ubuntunet.net/bitstream/handle/10.20374/123/diallob.pdf?sequence=1&amp;isAllowed=y"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4.0/" TargetMode="External"/><Relationship Id="rId5" Type="http://schemas.openxmlformats.org/officeDocument/2006/relationships/numbering" Target="numbering.xml"/><Relationship Id="rId15" Type="http://schemas.openxmlformats.org/officeDocument/2006/relationships/hyperlink" Target="https://wordpress.org/openverse/image/3eabb618-919b-400e-ac2f-8efa8bb20cc2" TargetMode="External"/><Relationship Id="rId23" Type="http://schemas.openxmlformats.org/officeDocument/2006/relationships/footer" Target="footer2.xml"/><Relationship Id="rId28" Type="http://schemas.openxmlformats.org/officeDocument/2006/relationships/hyperlink" Target="https://oer.avu.org" TargetMode="External"/><Relationship Id="rId10" Type="http://schemas.openxmlformats.org/officeDocument/2006/relationships/endnotes" Target="endnotes.xml"/><Relationship Id="rId19" Type="http://schemas.openxmlformats.org/officeDocument/2006/relationships/hyperlink" Target="https://www.oecd.org/education/ceri/38149047.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dpress.org/openverse/image/3eabb618-919b-400e-ac2f-8efa8bb20cc2" TargetMode="External"/><Relationship Id="rId22" Type="http://schemas.openxmlformats.org/officeDocument/2006/relationships/footer" Target="footer1.xml"/><Relationship Id="rId27" Type="http://schemas.openxmlformats.org/officeDocument/2006/relationships/hyperlink" Target="https://oer.avu.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oer.avu.org" TargetMode="External"/><Relationship Id="rId2" Type="http://schemas.openxmlformats.org/officeDocument/2006/relationships/hyperlink" Target="https://www.afdb.org/fileadmin/uploads/afdb/Documents/Project-and-Operations/Multinational_-_African_virtual_university_support_project_phase_II__AVU_II__.pdf" TargetMode="External"/><Relationship Id="rId1" Type="http://schemas.openxmlformats.org/officeDocument/2006/relationships/hyperlink" Target="https://www.afdb.org/fileadmin/uploads/afdb/Documents/Project-and-Operations/Multinational_-_African_virtual_university_support_project_phase_II__AVU_II__.pdf" TargetMode="External"/><Relationship Id="rId4" Type="http://schemas.openxmlformats.org/officeDocument/2006/relationships/hyperlink" Target="https://oer.avu.org/page/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3" ma:contentTypeDescription="Create a new document." ma:contentTypeScope="" ma:versionID="223bcc14753f5367968e5ca7282325dd">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1f140722e8dbf5979787f3b329c1778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customXml/itemProps2.xml><?xml version="1.0" encoding="utf-8"?>
<ds:datastoreItem xmlns:ds="http://schemas.openxmlformats.org/officeDocument/2006/customXml" ds:itemID="{9DC1EEB4-8C03-4BC6-BA28-B83860C6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5F44A-91A0-44BB-854C-228B3C773615}">
  <ds:schemaRefs>
    <ds:schemaRef ds:uri="http://schemas.microsoft.com/sharepoint/v3/contenttype/forms"/>
  </ds:schemaRefs>
</ds:datastoreItem>
</file>

<file path=customXml/itemProps4.xml><?xml version="1.0" encoding="utf-8"?>
<ds:datastoreItem xmlns:ds="http://schemas.openxmlformats.org/officeDocument/2006/customXml" ds:itemID="{3D629112-10B8-4642-AAFA-B45E3AB820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80</TotalTime>
  <Pages>6</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8786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58</cp:revision>
  <cp:lastPrinted>2022-04-04T09:08:00Z</cp:lastPrinted>
  <dcterms:created xsi:type="dcterms:W3CDTF">2022-04-05T07:30:00Z</dcterms:created>
  <dcterms:modified xsi:type="dcterms:W3CDTF">2022-05-31T06:00:00Z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