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1B6B0" w14:textId="226BFAA9" w:rsidR="009972AB" w:rsidRDefault="009972AB" w:rsidP="005C6C3D">
      <w:bookmarkStart w:id="0" w:name="_Toc97734433"/>
      <w:r>
        <w:rPr>
          <w:noProof/>
        </w:rPr>
        <w:drawing>
          <wp:anchor distT="0" distB="0" distL="114300" distR="114300" simplePos="0" relativeHeight="251655168" behindDoc="1" locked="0" layoutInCell="1" allowOverlap="1" wp14:anchorId="7D4B7BF7" wp14:editId="02F17898">
            <wp:simplePos x="0" y="0"/>
            <wp:positionH relativeFrom="page">
              <wp:posOffset>-14630</wp:posOffset>
            </wp:positionH>
            <wp:positionV relativeFrom="paragraph">
              <wp:posOffset>-907085</wp:posOffset>
            </wp:positionV>
            <wp:extent cx="7567930" cy="9356141"/>
            <wp:effectExtent l="0" t="0" r="127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rcRect t="61" b="61"/>
                    <a:stretch>
                      <a:fillRect/>
                    </a:stretch>
                  </pic:blipFill>
                  <pic:spPr bwMode="auto">
                    <a:xfrm>
                      <a:off x="0" y="0"/>
                      <a:ext cx="7589749" cy="93831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36E8C7" w14:textId="77777777" w:rsidR="00CF5F42" w:rsidRDefault="00CF5F42" w:rsidP="005E2817">
      <w:pPr>
        <w:pStyle w:val="Title"/>
      </w:pPr>
    </w:p>
    <w:p w14:paraId="00E32980" w14:textId="77777777" w:rsidR="00CF5F42" w:rsidRDefault="00CF5F42" w:rsidP="005E2817">
      <w:pPr>
        <w:pStyle w:val="Title"/>
      </w:pPr>
    </w:p>
    <w:p w14:paraId="3120673C" w14:textId="77777777" w:rsidR="00CF5F42" w:rsidRDefault="00CF5F42" w:rsidP="005E2817">
      <w:pPr>
        <w:pStyle w:val="Title"/>
      </w:pPr>
    </w:p>
    <w:p w14:paraId="6738CBDC" w14:textId="77777777" w:rsidR="005E2817" w:rsidRDefault="005E2817" w:rsidP="00D4272B">
      <w:pPr>
        <w:pStyle w:val="Title"/>
        <w:jc w:val="both"/>
      </w:pPr>
    </w:p>
    <w:p w14:paraId="5741C6AE" w14:textId="3861DBDD" w:rsidR="00CF5F42" w:rsidRPr="00FF2C4D" w:rsidRDefault="00FF2C4D" w:rsidP="005E2817">
      <w:pPr>
        <w:pStyle w:val="Title"/>
        <w:outlineLvl w:val="9"/>
        <w:rPr>
          <w:sz w:val="48"/>
          <w:szCs w:val="48"/>
        </w:rPr>
      </w:pPr>
      <w:r w:rsidRPr="00FF2C4D">
        <w:rPr>
          <w:sz w:val="48"/>
          <w:szCs w:val="48"/>
          <w:lang w:val="en-ZA"/>
        </w:rPr>
        <w:t>U.S. Department of Labour’s Trade Adjustment Assistance Community College Career Training</w:t>
      </w:r>
      <w:r w:rsidR="006C2A3A" w:rsidRPr="006C2A3A">
        <w:rPr>
          <w:noProof/>
        </w:rPr>
        <w:t xml:space="preserve"> </w:t>
      </w:r>
      <w:r w:rsidR="004823B6">
        <w:rPr>
          <w:noProof/>
        </w:rPr>
        <w:t>(TAACCCT)</w:t>
      </w:r>
    </w:p>
    <w:p w14:paraId="7EF95B06" w14:textId="77777777" w:rsidR="005E2817" w:rsidRDefault="005E2817" w:rsidP="005E2817">
      <w:pPr>
        <w:jc w:val="center"/>
        <w:rPr>
          <w:b/>
          <w:bCs/>
          <w:color w:val="808080"/>
          <w:sz w:val="24"/>
          <w:szCs w:val="24"/>
        </w:rPr>
      </w:pPr>
    </w:p>
    <w:p w14:paraId="7222F6EA" w14:textId="569C6CD4" w:rsidR="00627830" w:rsidRDefault="00337DDF" w:rsidP="00337DDF">
      <w:pPr>
        <w:pStyle w:val="Headingsub-title2"/>
        <w:rPr>
          <w:lang w:val="en-ZA"/>
        </w:rPr>
      </w:pPr>
      <w:r w:rsidRPr="00337DDF">
        <w:t>Network of Open Orgs</w:t>
      </w:r>
      <w:r w:rsidR="00DF698C">
        <w:t>’</w:t>
      </w:r>
      <w:r w:rsidRPr="00337DDF">
        <w:t xml:space="preserve"> Collaborative Project</w:t>
      </w:r>
      <w:r>
        <w:t>:</w:t>
      </w:r>
    </w:p>
    <w:p w14:paraId="116FE16C" w14:textId="553BCC8C" w:rsidR="00CF5F42" w:rsidRPr="00337DDF" w:rsidRDefault="00337DDF" w:rsidP="00337DDF">
      <w:pPr>
        <w:pStyle w:val="Headingsub-title2"/>
        <w:rPr>
          <w:lang w:val="en-ZA"/>
        </w:rPr>
      </w:pPr>
      <w:r w:rsidRPr="00337DDF">
        <w:rPr>
          <w:lang w:val="en-ZA"/>
        </w:rPr>
        <w:t>Case studies that demonstrate the success of O</w:t>
      </w:r>
      <w:r>
        <w:rPr>
          <w:lang w:val="en-ZA"/>
        </w:rPr>
        <w:t xml:space="preserve">pen </w:t>
      </w:r>
      <w:r w:rsidRPr="00337DDF">
        <w:rPr>
          <w:lang w:val="en-ZA"/>
        </w:rPr>
        <w:t>E</w:t>
      </w:r>
      <w:r>
        <w:rPr>
          <w:lang w:val="en-ZA"/>
        </w:rPr>
        <w:t xml:space="preserve">ducational </w:t>
      </w:r>
      <w:r w:rsidRPr="00337DDF">
        <w:rPr>
          <w:lang w:val="en-ZA"/>
        </w:rPr>
        <w:t>R</w:t>
      </w:r>
      <w:r>
        <w:rPr>
          <w:lang w:val="en-ZA"/>
        </w:rPr>
        <w:t>esources</w:t>
      </w:r>
    </w:p>
    <w:p w14:paraId="00A1247F" w14:textId="77777777" w:rsidR="005E2817" w:rsidRPr="005E2817" w:rsidRDefault="005E2817" w:rsidP="005E2817">
      <w:pPr>
        <w:jc w:val="center"/>
        <w:rPr>
          <w:b/>
          <w:bCs/>
          <w:color w:val="808080"/>
          <w:sz w:val="24"/>
          <w:szCs w:val="24"/>
        </w:rPr>
      </w:pPr>
    </w:p>
    <w:bookmarkEnd w:id="0"/>
    <w:p w14:paraId="46F6536F" w14:textId="319070CE" w:rsidR="00337DDF" w:rsidRPr="0086142F" w:rsidRDefault="00627830" w:rsidP="0086142F">
      <w:pPr>
        <w:pStyle w:val="Headingsub-title3"/>
      </w:pPr>
      <w:r>
        <w:rPr>
          <w:lang w:val="en-GB"/>
        </w:rPr>
        <w:t>Author</w:t>
      </w:r>
      <w:r w:rsidR="0086142F">
        <w:rPr>
          <w:lang w:val="en-GB"/>
        </w:rPr>
        <w:t>s</w:t>
      </w:r>
      <w:r>
        <w:rPr>
          <w:lang w:val="en-GB"/>
        </w:rPr>
        <w:t xml:space="preserve">: </w:t>
      </w:r>
      <w:r w:rsidR="0086142F" w:rsidRPr="0086142F">
        <w:rPr>
          <w:lang w:val="en-ZA"/>
        </w:rPr>
        <w:t>Dr Cable Green</w:t>
      </w:r>
      <w:r w:rsidR="0086142F">
        <w:rPr>
          <w:lang w:val="en-ZA"/>
        </w:rPr>
        <w:t>,</w:t>
      </w:r>
      <w:r w:rsidR="0086142F" w:rsidRPr="0086142F">
        <w:rPr>
          <w:lang w:val="en-ZA"/>
        </w:rPr>
        <w:t xml:space="preserve"> </w:t>
      </w:r>
      <w:r w:rsidR="0086142F" w:rsidRPr="0086142F">
        <w:rPr>
          <w:i/>
          <w:iCs/>
          <w:lang w:val="en-ZA"/>
        </w:rPr>
        <w:t>Creative Commons</w:t>
      </w:r>
      <w:r w:rsidR="0086142F" w:rsidRPr="0086142F">
        <w:rPr>
          <w:lang w:val="en-ZA"/>
        </w:rPr>
        <w:t xml:space="preserve"> and Dr Gerry Hanley</w:t>
      </w:r>
      <w:r w:rsidR="0086142F">
        <w:rPr>
          <w:lang w:val="en-ZA"/>
        </w:rPr>
        <w:t>,</w:t>
      </w:r>
      <w:r w:rsidR="0086142F" w:rsidRPr="0086142F">
        <w:rPr>
          <w:lang w:val="en-ZA"/>
        </w:rPr>
        <w:t xml:space="preserve"> </w:t>
      </w:r>
      <w:r w:rsidR="0086142F" w:rsidRPr="0086142F">
        <w:rPr>
          <w:i/>
          <w:iCs/>
          <w:lang w:val="en-ZA"/>
        </w:rPr>
        <w:t xml:space="preserve">MERLOT &amp; </w:t>
      </w:r>
      <w:proofErr w:type="spellStart"/>
      <w:r w:rsidR="0086142F" w:rsidRPr="0086142F">
        <w:rPr>
          <w:i/>
          <w:iCs/>
          <w:lang w:val="en-ZA"/>
        </w:rPr>
        <w:t>SkillsCommons</w:t>
      </w:r>
      <w:proofErr w:type="spellEnd"/>
    </w:p>
    <w:p w14:paraId="5352997B" w14:textId="35056296" w:rsidR="00712033" w:rsidRPr="002271D7" w:rsidRDefault="00151439" w:rsidP="002271D7">
      <w:pPr>
        <w:rPr>
          <w:rFonts w:ascii="Roboto Black" w:hAnsi="Roboto Black"/>
          <w:b/>
          <w:color w:val="984806" w:themeColor="accent6" w:themeShade="80"/>
          <w:kern w:val="28"/>
          <w:sz w:val="40"/>
        </w:rPr>
      </w:pPr>
      <w:r w:rsidRPr="005738D4">
        <w:rPr>
          <w:noProof/>
        </w:rPr>
        <w:drawing>
          <wp:anchor distT="0" distB="0" distL="114300" distR="114300" simplePos="0" relativeHeight="251694080" behindDoc="0" locked="0" layoutInCell="1" allowOverlap="1" wp14:anchorId="3D0161F0" wp14:editId="34601290">
            <wp:simplePos x="0" y="0"/>
            <wp:positionH relativeFrom="margin">
              <wp:posOffset>1799475</wp:posOffset>
            </wp:positionH>
            <wp:positionV relativeFrom="margin">
              <wp:posOffset>8807450</wp:posOffset>
            </wp:positionV>
            <wp:extent cx="1662430" cy="523240"/>
            <wp:effectExtent l="0" t="0" r="1270" b="0"/>
            <wp:wrapSquare wrapText="bothSides"/>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662430" cy="523240"/>
                    </a:xfrm>
                    <a:prstGeom prst="rect">
                      <a:avLst/>
                    </a:prstGeom>
                  </pic:spPr>
                </pic:pic>
              </a:graphicData>
            </a:graphic>
            <wp14:sizeRelH relativeFrom="margin">
              <wp14:pctWidth>0</wp14:pctWidth>
            </wp14:sizeRelH>
            <wp14:sizeRelV relativeFrom="margin">
              <wp14:pctHeight>0</wp14:pctHeight>
            </wp14:sizeRelV>
          </wp:anchor>
        </w:drawing>
      </w:r>
      <w:r w:rsidRPr="006C2A3A">
        <w:rPr>
          <w:noProof/>
          <w:sz w:val="48"/>
          <w:szCs w:val="48"/>
          <w:lang w:val="en-ZA"/>
        </w:rPr>
        <w:drawing>
          <wp:anchor distT="0" distB="0" distL="114300" distR="114300" simplePos="0" relativeHeight="251693056" behindDoc="0" locked="0" layoutInCell="1" allowOverlap="1" wp14:anchorId="217E3FF4" wp14:editId="59F32760">
            <wp:simplePos x="0" y="0"/>
            <wp:positionH relativeFrom="margin">
              <wp:posOffset>-682625</wp:posOffset>
            </wp:positionH>
            <wp:positionV relativeFrom="margin">
              <wp:posOffset>8813736</wp:posOffset>
            </wp:positionV>
            <wp:extent cx="1861820" cy="441325"/>
            <wp:effectExtent l="0" t="0" r="5080" b="3175"/>
            <wp:wrapSquare wrapText="bothSides"/>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1820" cy="441325"/>
                    </a:xfrm>
                    <a:prstGeom prst="rect">
                      <a:avLst/>
                    </a:prstGeom>
                  </pic:spPr>
                </pic:pic>
              </a:graphicData>
            </a:graphic>
            <wp14:sizeRelH relativeFrom="margin">
              <wp14:pctWidth>0</wp14:pctWidth>
            </wp14:sizeRelH>
            <wp14:sizeRelV relativeFrom="margin">
              <wp14:pctHeight>0</wp14:pctHeight>
            </wp14:sizeRelV>
          </wp:anchor>
        </w:drawing>
      </w:r>
      <w:r w:rsidR="002A1367" w:rsidRPr="0090443C">
        <w:rPr>
          <w:noProof/>
          <w:sz w:val="48"/>
          <w:szCs w:val="48"/>
          <w:lang w:val="en-ZA"/>
        </w:rPr>
        <w:drawing>
          <wp:anchor distT="0" distB="0" distL="114300" distR="114300" simplePos="0" relativeHeight="251695104" behindDoc="0" locked="0" layoutInCell="1" allowOverlap="1" wp14:anchorId="31AA1328" wp14:editId="2AA3D24F">
            <wp:simplePos x="0" y="0"/>
            <wp:positionH relativeFrom="margin">
              <wp:posOffset>4074795</wp:posOffset>
            </wp:positionH>
            <wp:positionV relativeFrom="margin">
              <wp:posOffset>8766175</wp:posOffset>
            </wp:positionV>
            <wp:extent cx="2378710" cy="571500"/>
            <wp:effectExtent l="0" t="0" r="0" b="0"/>
            <wp:wrapSquare wrapText="bothSides"/>
            <wp:docPr id="9" name="Picture 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8710" cy="571500"/>
                    </a:xfrm>
                    <a:prstGeom prst="rect">
                      <a:avLst/>
                    </a:prstGeom>
                  </pic:spPr>
                </pic:pic>
              </a:graphicData>
            </a:graphic>
            <wp14:sizeRelH relativeFrom="margin">
              <wp14:pctWidth>0</wp14:pctWidth>
            </wp14:sizeRelH>
            <wp14:sizeRelV relativeFrom="margin">
              <wp14:pctHeight>0</wp14:pctHeight>
            </wp14:sizeRelV>
          </wp:anchor>
        </w:drawing>
      </w:r>
      <w:sdt>
        <w:sdtPr>
          <w:id w:val="865638651"/>
          <w:docPartObj>
            <w:docPartGallery w:val="Cover Pages"/>
            <w:docPartUnique/>
          </w:docPartObj>
        </w:sdtPr>
        <w:sdtEndPr/>
        <w:sdtContent>
          <w:r w:rsidR="00BB24CB">
            <w:br w:type="page"/>
          </w:r>
        </w:sdtContent>
      </w:sdt>
    </w:p>
    <w:tbl>
      <w:tblPr>
        <w:tblStyle w:val="GridTable1Light-Accent1"/>
        <w:tblW w:w="9113" w:type="dxa"/>
        <w:tblBorders>
          <w:top w:val="none" w:sz="0" w:space="0" w:color="auto"/>
          <w:left w:val="none" w:sz="0" w:space="0" w:color="auto"/>
          <w:bottom w:val="none" w:sz="0" w:space="0" w:color="auto"/>
          <w:right w:val="none" w:sz="0" w:space="0" w:color="auto"/>
          <w:insideH w:val="single" w:sz="12" w:space="0" w:color="E6E8F3"/>
          <w:insideV w:val="none" w:sz="0" w:space="0" w:color="auto"/>
        </w:tblBorders>
        <w:tblLayout w:type="fixed"/>
        <w:tblLook w:val="0400" w:firstRow="0" w:lastRow="0" w:firstColumn="0" w:lastColumn="0" w:noHBand="0" w:noVBand="1"/>
      </w:tblPr>
      <w:tblGrid>
        <w:gridCol w:w="3879"/>
        <w:gridCol w:w="5234"/>
      </w:tblGrid>
      <w:tr w:rsidR="00712033" w:rsidRPr="00CF5F42" w14:paraId="05C94E13" w14:textId="77777777" w:rsidTr="009D1229">
        <w:trPr>
          <w:trHeight w:val="447"/>
        </w:trPr>
        <w:tc>
          <w:tcPr>
            <w:tcW w:w="3879" w:type="dxa"/>
            <w:tcBorders>
              <w:top w:val="single" w:sz="12" w:space="0" w:color="E6E8F3"/>
              <w:left w:val="single" w:sz="12" w:space="0" w:color="E6E8F3"/>
              <w:bottom w:val="single" w:sz="4" w:space="0" w:color="FFFFFF" w:themeColor="background1"/>
            </w:tcBorders>
            <w:shd w:val="clear" w:color="auto" w:fill="E6E8F3"/>
          </w:tcPr>
          <w:p w14:paraId="0740CD0A" w14:textId="77777777" w:rsidR="00712033" w:rsidRPr="008920CC" w:rsidRDefault="00712033" w:rsidP="00712033">
            <w:pPr>
              <w:jc w:val="left"/>
              <w:rPr>
                <w:rFonts w:ascii="Times New Roman" w:eastAsia="Times New Roman" w:hAnsi="Times New Roman" w:cs="Times New Roman"/>
                <w:b/>
                <w:bCs/>
                <w:sz w:val="24"/>
                <w:szCs w:val="24"/>
              </w:rPr>
            </w:pPr>
            <w:r w:rsidRPr="008920CC">
              <w:rPr>
                <w:b/>
                <w:bCs/>
              </w:rPr>
              <w:lastRenderedPageBreak/>
              <w:t>Name of the initiative</w:t>
            </w:r>
          </w:p>
        </w:tc>
        <w:tc>
          <w:tcPr>
            <w:tcW w:w="5234" w:type="dxa"/>
            <w:tcBorders>
              <w:top w:val="single" w:sz="12" w:space="0" w:color="E6E8F3"/>
              <w:right w:val="single" w:sz="12" w:space="0" w:color="E6E8F3"/>
            </w:tcBorders>
          </w:tcPr>
          <w:p w14:paraId="5C06A3DD" w14:textId="1DAC0B51" w:rsidR="00712033" w:rsidRPr="00CF5F42" w:rsidRDefault="00C77D13" w:rsidP="00712033">
            <w:pPr>
              <w:jc w:val="left"/>
              <w:rPr>
                <w:rFonts w:ascii="Times New Roman" w:eastAsia="Times New Roman" w:hAnsi="Times New Roman" w:cs="Times New Roman"/>
                <w:sz w:val="24"/>
                <w:szCs w:val="24"/>
              </w:rPr>
            </w:pPr>
            <w:r w:rsidRPr="00C77D13">
              <w:rPr>
                <w:lang w:val="en-ZA"/>
              </w:rPr>
              <w:t>Trade Adjustment Assistance Community Colleges and Career Training (TAACCCT) grant programme</w:t>
            </w:r>
          </w:p>
        </w:tc>
      </w:tr>
      <w:tr w:rsidR="003A6048" w:rsidRPr="00CF5F42" w14:paraId="49698AF8" w14:textId="77777777" w:rsidTr="009D1229">
        <w:trPr>
          <w:trHeight w:val="425"/>
        </w:trPr>
        <w:tc>
          <w:tcPr>
            <w:tcW w:w="3879" w:type="dxa"/>
            <w:tcBorders>
              <w:top w:val="single" w:sz="4" w:space="0" w:color="FFFFFF" w:themeColor="background1"/>
              <w:left w:val="single" w:sz="12" w:space="0" w:color="E6E8F3"/>
              <w:bottom w:val="single" w:sz="4" w:space="0" w:color="FFFFFF" w:themeColor="background1"/>
            </w:tcBorders>
            <w:shd w:val="clear" w:color="auto" w:fill="E6E8F3"/>
          </w:tcPr>
          <w:p w14:paraId="16C4DAE3" w14:textId="77777777" w:rsidR="00712033" w:rsidRPr="008920CC" w:rsidRDefault="00712033" w:rsidP="00712033">
            <w:pPr>
              <w:jc w:val="left"/>
              <w:rPr>
                <w:rFonts w:ascii="Times New Roman" w:eastAsia="Times New Roman" w:hAnsi="Times New Roman" w:cs="Times New Roman"/>
                <w:b/>
                <w:bCs/>
                <w:sz w:val="24"/>
                <w:szCs w:val="24"/>
              </w:rPr>
            </w:pPr>
            <w:r w:rsidRPr="008920CC">
              <w:rPr>
                <w:b/>
                <w:bCs/>
              </w:rPr>
              <w:t>URL</w:t>
            </w:r>
          </w:p>
        </w:tc>
        <w:tc>
          <w:tcPr>
            <w:tcW w:w="5234" w:type="dxa"/>
            <w:tcBorders>
              <w:right w:val="single" w:sz="12" w:space="0" w:color="E6E8F3"/>
            </w:tcBorders>
          </w:tcPr>
          <w:p w14:paraId="190E01D8" w14:textId="7630C2A4" w:rsidR="00712033" w:rsidRPr="00627830" w:rsidRDefault="004823B6" w:rsidP="00712033">
            <w:pPr>
              <w:jc w:val="left"/>
              <w:rPr>
                <w:rFonts w:ascii="Times New Roman" w:eastAsia="Times New Roman" w:hAnsi="Times New Roman" w:cs="Times New Roman"/>
                <w:sz w:val="22"/>
              </w:rPr>
            </w:pPr>
            <w:hyperlink r:id="rId15">
              <w:r w:rsidR="00520644" w:rsidRPr="00520644">
                <w:rPr>
                  <w:rStyle w:val="Hyperlink"/>
                  <w:lang w:val="en-ZA"/>
                </w:rPr>
                <w:t>https://www.dol.gov/agencies/eta/skills-training-grants/community-colleges</w:t>
              </w:r>
            </w:hyperlink>
          </w:p>
        </w:tc>
      </w:tr>
      <w:tr w:rsidR="00712033" w:rsidRPr="00CF5F42" w14:paraId="3EDCA23D" w14:textId="77777777" w:rsidTr="009D1229">
        <w:trPr>
          <w:trHeight w:val="703"/>
        </w:trPr>
        <w:tc>
          <w:tcPr>
            <w:tcW w:w="3879" w:type="dxa"/>
            <w:tcBorders>
              <w:top w:val="single" w:sz="4" w:space="0" w:color="FFFFFF" w:themeColor="background1"/>
              <w:left w:val="single" w:sz="12" w:space="0" w:color="E6E8F3"/>
              <w:bottom w:val="single" w:sz="4" w:space="0" w:color="FFFFFF" w:themeColor="background1"/>
            </w:tcBorders>
            <w:shd w:val="clear" w:color="auto" w:fill="E6E8F3"/>
          </w:tcPr>
          <w:p w14:paraId="71051B37" w14:textId="762F572D" w:rsidR="00712033" w:rsidRPr="008920CC" w:rsidRDefault="00712033" w:rsidP="00712033">
            <w:pPr>
              <w:jc w:val="left"/>
              <w:rPr>
                <w:rFonts w:ascii="Times New Roman" w:eastAsia="Times New Roman" w:hAnsi="Times New Roman" w:cs="Times New Roman"/>
                <w:b/>
                <w:bCs/>
                <w:sz w:val="24"/>
                <w:szCs w:val="24"/>
              </w:rPr>
            </w:pPr>
            <w:r w:rsidRPr="008920CC">
              <w:rPr>
                <w:b/>
                <w:bCs/>
              </w:rPr>
              <w:t>Categorization of impact (access to education/ learner outcomes/ costs</w:t>
            </w:r>
            <w:r w:rsidR="00627830">
              <w:rPr>
                <w:b/>
                <w:bCs/>
              </w:rPr>
              <w:t>/ continuous professional development</w:t>
            </w:r>
            <w:r w:rsidRPr="008920CC">
              <w:rPr>
                <w:b/>
                <w:bCs/>
              </w:rPr>
              <w:t>)</w:t>
            </w:r>
          </w:p>
        </w:tc>
        <w:tc>
          <w:tcPr>
            <w:tcW w:w="5234" w:type="dxa"/>
            <w:tcBorders>
              <w:right w:val="single" w:sz="12" w:space="0" w:color="E6E8F3"/>
            </w:tcBorders>
          </w:tcPr>
          <w:p w14:paraId="5D48B981" w14:textId="77777777" w:rsidR="008746AC" w:rsidRPr="008746AC" w:rsidRDefault="008746AC" w:rsidP="008746AC">
            <w:pPr>
              <w:pStyle w:val="ListParagraph"/>
              <w:numPr>
                <w:ilvl w:val="0"/>
                <w:numId w:val="28"/>
              </w:numPr>
              <w:jc w:val="left"/>
              <w:rPr>
                <w:lang w:val="en-ZA"/>
              </w:rPr>
            </w:pPr>
            <w:r w:rsidRPr="008746AC">
              <w:rPr>
                <w:lang w:val="en-ZA"/>
              </w:rPr>
              <w:t>Access to education</w:t>
            </w:r>
          </w:p>
          <w:p w14:paraId="2CB16589" w14:textId="77777777" w:rsidR="008746AC" w:rsidRDefault="008746AC" w:rsidP="008746AC">
            <w:pPr>
              <w:pStyle w:val="ListParagraph"/>
              <w:numPr>
                <w:ilvl w:val="0"/>
                <w:numId w:val="28"/>
              </w:numPr>
              <w:jc w:val="left"/>
              <w:rPr>
                <w:lang w:val="en-ZA"/>
              </w:rPr>
            </w:pPr>
            <w:r w:rsidRPr="008746AC">
              <w:rPr>
                <w:lang w:val="en-ZA"/>
              </w:rPr>
              <w:t>Learner outcomes</w:t>
            </w:r>
          </w:p>
          <w:p w14:paraId="6BF205FD" w14:textId="08A13D18" w:rsidR="00712033" w:rsidRPr="008746AC" w:rsidRDefault="008746AC" w:rsidP="008746AC">
            <w:pPr>
              <w:pStyle w:val="ListParagraph"/>
              <w:numPr>
                <w:ilvl w:val="0"/>
                <w:numId w:val="28"/>
              </w:numPr>
              <w:jc w:val="left"/>
              <w:rPr>
                <w:lang w:val="en-ZA"/>
              </w:rPr>
            </w:pPr>
            <w:r w:rsidRPr="008746AC">
              <w:rPr>
                <w:lang w:val="en-ZA"/>
              </w:rPr>
              <w:t>Open policy</w:t>
            </w:r>
          </w:p>
        </w:tc>
      </w:tr>
      <w:tr w:rsidR="003A6048" w:rsidRPr="00CF5F42" w14:paraId="3EE0F1BD" w14:textId="77777777" w:rsidTr="009D1229">
        <w:trPr>
          <w:trHeight w:val="1013"/>
        </w:trPr>
        <w:tc>
          <w:tcPr>
            <w:tcW w:w="3879" w:type="dxa"/>
            <w:tcBorders>
              <w:top w:val="single" w:sz="4" w:space="0" w:color="FFFFFF" w:themeColor="background1"/>
              <w:left w:val="single" w:sz="12" w:space="0" w:color="E6E8F3"/>
              <w:bottom w:val="single" w:sz="4" w:space="0" w:color="FFFFFF" w:themeColor="background1"/>
            </w:tcBorders>
            <w:shd w:val="clear" w:color="auto" w:fill="E6E8F3"/>
          </w:tcPr>
          <w:p w14:paraId="3148C438" w14:textId="77777777" w:rsidR="00712033" w:rsidRPr="008920CC" w:rsidRDefault="00712033" w:rsidP="00712033">
            <w:pPr>
              <w:jc w:val="left"/>
              <w:rPr>
                <w:rFonts w:ascii="Times New Roman" w:eastAsia="Times New Roman" w:hAnsi="Times New Roman" w:cs="Times New Roman"/>
                <w:b/>
                <w:bCs/>
                <w:sz w:val="24"/>
                <w:szCs w:val="24"/>
              </w:rPr>
            </w:pPr>
            <w:r w:rsidRPr="008920CC">
              <w:rPr>
                <w:b/>
                <w:bCs/>
              </w:rPr>
              <w:t>Partners</w:t>
            </w:r>
          </w:p>
        </w:tc>
        <w:tc>
          <w:tcPr>
            <w:tcW w:w="5234" w:type="dxa"/>
            <w:tcBorders>
              <w:right w:val="single" w:sz="12" w:space="0" w:color="E6E8F3"/>
            </w:tcBorders>
          </w:tcPr>
          <w:p w14:paraId="5E12B57C" w14:textId="77777777" w:rsidR="00760F25" w:rsidRPr="00494B37" w:rsidRDefault="00760F25" w:rsidP="00494B37">
            <w:pPr>
              <w:pStyle w:val="ListParagraph"/>
              <w:numPr>
                <w:ilvl w:val="0"/>
                <w:numId w:val="29"/>
              </w:numPr>
              <w:jc w:val="left"/>
              <w:rPr>
                <w:lang w:val="en-ZA"/>
              </w:rPr>
            </w:pPr>
            <w:r w:rsidRPr="00494B37">
              <w:rPr>
                <w:lang w:val="en-ZA"/>
              </w:rPr>
              <w:t>United States (U.S.) Department of Labour</w:t>
            </w:r>
          </w:p>
          <w:p w14:paraId="32762E14" w14:textId="77777777" w:rsidR="00760F25" w:rsidRPr="00494B37" w:rsidRDefault="00760F25" w:rsidP="00494B37">
            <w:pPr>
              <w:pStyle w:val="ListParagraph"/>
              <w:numPr>
                <w:ilvl w:val="0"/>
                <w:numId w:val="29"/>
              </w:numPr>
              <w:jc w:val="left"/>
              <w:rPr>
                <w:lang w:val="en-ZA"/>
              </w:rPr>
            </w:pPr>
            <w:r w:rsidRPr="00494B37">
              <w:rPr>
                <w:lang w:val="en-ZA"/>
              </w:rPr>
              <w:t>U.S. Department of Education</w:t>
            </w:r>
          </w:p>
          <w:p w14:paraId="19395273" w14:textId="77777777" w:rsidR="00760F25" w:rsidRPr="00494B37" w:rsidRDefault="00760F25" w:rsidP="00494B37">
            <w:pPr>
              <w:pStyle w:val="ListParagraph"/>
              <w:numPr>
                <w:ilvl w:val="0"/>
                <w:numId w:val="29"/>
              </w:numPr>
              <w:jc w:val="left"/>
              <w:rPr>
                <w:lang w:val="en-ZA"/>
              </w:rPr>
            </w:pPr>
            <w:r w:rsidRPr="00494B37">
              <w:rPr>
                <w:lang w:val="en-ZA"/>
              </w:rPr>
              <w:t>Creative Commons</w:t>
            </w:r>
          </w:p>
          <w:p w14:paraId="333489F8" w14:textId="77777777" w:rsidR="00494B37" w:rsidRDefault="00760F25" w:rsidP="00494B37">
            <w:pPr>
              <w:pStyle w:val="ListParagraph"/>
              <w:numPr>
                <w:ilvl w:val="0"/>
                <w:numId w:val="29"/>
              </w:numPr>
              <w:jc w:val="left"/>
              <w:rPr>
                <w:lang w:val="en-ZA"/>
              </w:rPr>
            </w:pPr>
            <w:r w:rsidRPr="00494B37">
              <w:rPr>
                <w:lang w:val="en-ZA"/>
              </w:rPr>
              <w:t>MERLOT-California State University, Jobs for the Future</w:t>
            </w:r>
          </w:p>
          <w:p w14:paraId="2303B9CF" w14:textId="77777777" w:rsidR="00494B37" w:rsidRDefault="00760F25" w:rsidP="00494B37">
            <w:pPr>
              <w:pStyle w:val="ListParagraph"/>
              <w:numPr>
                <w:ilvl w:val="0"/>
                <w:numId w:val="29"/>
              </w:numPr>
              <w:jc w:val="left"/>
              <w:rPr>
                <w:lang w:val="en-ZA"/>
              </w:rPr>
            </w:pPr>
            <w:r w:rsidRPr="00494B37">
              <w:rPr>
                <w:lang w:val="en-ZA"/>
              </w:rPr>
              <w:t>700+ community colleges</w:t>
            </w:r>
          </w:p>
          <w:p w14:paraId="4F9C6BD0" w14:textId="0C83453C" w:rsidR="00712033" w:rsidRPr="00494B37" w:rsidRDefault="00760F25" w:rsidP="00494B37">
            <w:pPr>
              <w:pStyle w:val="ListParagraph"/>
              <w:numPr>
                <w:ilvl w:val="0"/>
                <w:numId w:val="29"/>
              </w:numPr>
              <w:jc w:val="left"/>
              <w:rPr>
                <w:lang w:val="en-ZA"/>
              </w:rPr>
            </w:pPr>
            <w:r w:rsidRPr="00494B37">
              <w:rPr>
                <w:lang w:val="en-ZA"/>
              </w:rPr>
              <w:t>2,500</w:t>
            </w:r>
            <w:r w:rsidR="00494B37">
              <w:rPr>
                <w:lang w:val="en-ZA"/>
              </w:rPr>
              <w:t>+</w:t>
            </w:r>
            <w:r w:rsidRPr="00494B37">
              <w:rPr>
                <w:lang w:val="en-ZA"/>
              </w:rPr>
              <w:t xml:space="preserve"> industry sector partners</w:t>
            </w:r>
          </w:p>
        </w:tc>
      </w:tr>
      <w:tr w:rsidR="00712033" w:rsidRPr="00CF5F42" w14:paraId="776791B4" w14:textId="77777777" w:rsidTr="009D1229">
        <w:trPr>
          <w:trHeight w:val="1572"/>
        </w:trPr>
        <w:tc>
          <w:tcPr>
            <w:tcW w:w="3879" w:type="dxa"/>
            <w:tcBorders>
              <w:top w:val="single" w:sz="4" w:space="0" w:color="FFFFFF" w:themeColor="background1"/>
              <w:left w:val="single" w:sz="12" w:space="0" w:color="E6E8F3"/>
              <w:bottom w:val="single" w:sz="4" w:space="0" w:color="FFFFFF" w:themeColor="background1"/>
            </w:tcBorders>
            <w:shd w:val="clear" w:color="auto" w:fill="E6E8F3"/>
          </w:tcPr>
          <w:p w14:paraId="56A6BE12" w14:textId="732C1A49" w:rsidR="00712033" w:rsidRPr="008920CC" w:rsidRDefault="00712033" w:rsidP="00712033">
            <w:pPr>
              <w:jc w:val="left"/>
              <w:rPr>
                <w:rFonts w:ascii="Times New Roman" w:eastAsia="Times New Roman" w:hAnsi="Times New Roman" w:cs="Times New Roman"/>
                <w:b/>
                <w:bCs/>
                <w:sz w:val="24"/>
                <w:szCs w:val="24"/>
              </w:rPr>
            </w:pPr>
            <w:r w:rsidRPr="008920CC">
              <w:rPr>
                <w:b/>
                <w:bCs/>
              </w:rPr>
              <w:t>Funding sources</w:t>
            </w:r>
          </w:p>
        </w:tc>
        <w:tc>
          <w:tcPr>
            <w:tcW w:w="5234" w:type="dxa"/>
            <w:tcBorders>
              <w:right w:val="single" w:sz="12" w:space="0" w:color="E6E8F3"/>
            </w:tcBorders>
          </w:tcPr>
          <w:p w14:paraId="7609F777" w14:textId="4E4327C9" w:rsidR="00712033" w:rsidRPr="00BF60A2" w:rsidRDefault="00BF60A2" w:rsidP="00BF60A2">
            <w:pPr>
              <w:jc w:val="left"/>
              <w:rPr>
                <w:lang w:val="en-ZA"/>
              </w:rPr>
            </w:pPr>
            <w:r w:rsidRPr="00BF60A2">
              <w:rPr>
                <w:lang w:val="en-ZA"/>
              </w:rPr>
              <w:t>U.S. Department of Labour</w:t>
            </w:r>
            <w:r>
              <w:rPr>
                <w:lang w:val="en-ZA"/>
              </w:rPr>
              <w:t xml:space="preserve"> (</w:t>
            </w:r>
            <w:r w:rsidRPr="00BF60A2">
              <w:rPr>
                <w:lang w:val="en-ZA"/>
              </w:rPr>
              <w:t>$1.9 billion</w:t>
            </w:r>
            <w:r>
              <w:rPr>
                <w:lang w:val="en-ZA"/>
              </w:rPr>
              <w:t>)</w:t>
            </w:r>
          </w:p>
        </w:tc>
      </w:tr>
      <w:tr w:rsidR="003A6048" w:rsidRPr="00CF5F42" w14:paraId="0B9AF917" w14:textId="77777777" w:rsidTr="009D1229">
        <w:trPr>
          <w:trHeight w:val="435"/>
        </w:trPr>
        <w:tc>
          <w:tcPr>
            <w:tcW w:w="3879" w:type="dxa"/>
            <w:tcBorders>
              <w:top w:val="single" w:sz="4" w:space="0" w:color="FFFFFF" w:themeColor="background1"/>
              <w:left w:val="single" w:sz="12" w:space="0" w:color="E6E8F3"/>
              <w:bottom w:val="single" w:sz="12" w:space="0" w:color="E6E8F3"/>
            </w:tcBorders>
            <w:shd w:val="clear" w:color="auto" w:fill="E6E8F3"/>
          </w:tcPr>
          <w:p w14:paraId="5B4DA1CC" w14:textId="77777777" w:rsidR="00712033" w:rsidRPr="008920CC" w:rsidRDefault="00712033" w:rsidP="00A70369">
            <w:pPr>
              <w:jc w:val="left"/>
              <w:rPr>
                <w:rFonts w:ascii="Times New Roman" w:eastAsia="Times New Roman" w:hAnsi="Times New Roman" w:cs="Times New Roman"/>
                <w:b/>
                <w:bCs/>
                <w:sz w:val="24"/>
                <w:szCs w:val="24"/>
              </w:rPr>
            </w:pPr>
            <w:r w:rsidRPr="008920CC">
              <w:rPr>
                <w:b/>
                <w:bCs/>
              </w:rPr>
              <w:t>Years it has been operational</w:t>
            </w:r>
          </w:p>
        </w:tc>
        <w:tc>
          <w:tcPr>
            <w:tcW w:w="5234" w:type="dxa"/>
            <w:tcBorders>
              <w:bottom w:val="single" w:sz="12" w:space="0" w:color="E6E8F3"/>
              <w:right w:val="single" w:sz="12" w:space="0" w:color="E6E8F3"/>
            </w:tcBorders>
          </w:tcPr>
          <w:p w14:paraId="4C44EF3E" w14:textId="50E21F02" w:rsidR="00712033" w:rsidRPr="00CF5F42" w:rsidRDefault="001446E3" w:rsidP="00A70369">
            <w:pPr>
              <w:jc w:val="left"/>
              <w:rPr>
                <w:rFonts w:ascii="Times New Roman" w:eastAsia="Times New Roman" w:hAnsi="Times New Roman" w:cs="Times New Roman"/>
                <w:sz w:val="24"/>
                <w:szCs w:val="24"/>
              </w:rPr>
            </w:pPr>
            <w:r>
              <w:t>11.5 years</w:t>
            </w:r>
          </w:p>
        </w:tc>
      </w:tr>
    </w:tbl>
    <w:p w14:paraId="3C0F0538" w14:textId="4E2A9BB2" w:rsidR="00CF5F42" w:rsidRPr="00CF5F42" w:rsidRDefault="00CF5F42" w:rsidP="005C6C3D">
      <w:pPr>
        <w:pStyle w:val="Heading2"/>
        <w:rPr>
          <w:rFonts w:ascii="Times New Roman" w:eastAsia="Times New Roman" w:hAnsi="Times New Roman" w:cs="Times New Roman"/>
          <w:szCs w:val="36"/>
        </w:rPr>
      </w:pPr>
      <w:r w:rsidRPr="00CF5F42">
        <w:t>Description, purpose, and aims of the initiative</w:t>
      </w:r>
    </w:p>
    <w:p w14:paraId="2020A566" w14:textId="1AEA0821" w:rsidR="00CF5F42" w:rsidRDefault="00A80179" w:rsidP="005C6C3D">
      <w:pPr>
        <w:rPr>
          <w:rFonts w:ascii="Times New Roman" w:eastAsia="Times New Roman" w:hAnsi="Times New Roman" w:cs="Times New Roman"/>
          <w:sz w:val="24"/>
          <w:szCs w:val="24"/>
        </w:rPr>
      </w:pPr>
      <w:r w:rsidRPr="00A80179">
        <w:rPr>
          <w:lang w:val="en-ZA"/>
        </w:rPr>
        <w:t xml:space="preserve">The U.S. Department of Labour's Trade Adjustment Assistance Community College and Career Training (TAACCCT) grant programme was a major investment to promote the ability of U.S. community colleges to address the challenges of today's workforce. Grants were provided to community colleges to create new or redesigned degree programmes to help workers eligible for training under the Trade Adjustment Assistance (TAA) for Workers programme, as well as a broad range of other adults. TAACCCT targeted high priority industries: manufacturing, healthcare, information technology, energy, transportation, and about a dozen other industry sectors.  All materials produced by the grant funding were required to be openly licensed using the Creative Commons (CC) Attribution 4.0 licence (CC BY). The TAACCCT program also funded the creation of an open library to host the TAACCCT funded Open Educational Resources (OER) called </w:t>
      </w:r>
      <w:proofErr w:type="spellStart"/>
      <w:r w:rsidRPr="00A80179">
        <w:rPr>
          <w:lang w:val="en-ZA"/>
        </w:rPr>
        <w:t>SkillsCommons</w:t>
      </w:r>
      <w:proofErr w:type="spellEnd"/>
      <w:r w:rsidRPr="00A80179">
        <w:rPr>
          <w:lang w:val="en-ZA"/>
        </w:rPr>
        <w:t xml:space="preserve"> (</w:t>
      </w:r>
      <w:hyperlink r:id="rId16">
        <w:r w:rsidRPr="00A80179">
          <w:rPr>
            <w:rStyle w:val="Hyperlink"/>
            <w:lang w:val="en-ZA"/>
          </w:rPr>
          <w:t>www.skillscommons.org</w:t>
        </w:r>
      </w:hyperlink>
      <w:r w:rsidRPr="00A80179">
        <w:rPr>
          <w:u w:val="single"/>
          <w:lang w:val="en-ZA"/>
        </w:rPr>
        <w:t>)</w:t>
      </w:r>
      <w:r w:rsidRPr="00A80179">
        <w:rPr>
          <w:lang w:val="en-ZA"/>
        </w:rPr>
        <w:t xml:space="preserve">. </w:t>
      </w:r>
      <w:proofErr w:type="spellStart"/>
      <w:r w:rsidRPr="00A80179">
        <w:rPr>
          <w:lang w:val="en-ZA"/>
        </w:rPr>
        <w:t>SkillsCommons</w:t>
      </w:r>
      <w:proofErr w:type="spellEnd"/>
      <w:r w:rsidRPr="00A80179">
        <w:rPr>
          <w:lang w:val="en-ZA"/>
        </w:rPr>
        <w:t xml:space="preserve"> provides free and scalable access to workforce training materials for all.</w:t>
      </w:r>
    </w:p>
    <w:p w14:paraId="03E40C76" w14:textId="76B7F2F8" w:rsidR="00965205" w:rsidRPr="00CF5F42" w:rsidRDefault="00965205" w:rsidP="00965205">
      <w:pPr>
        <w:pStyle w:val="Heading2"/>
      </w:pPr>
      <w:r>
        <w:t>Successes and achievements</w:t>
      </w:r>
    </w:p>
    <w:p w14:paraId="234BBD12" w14:textId="77777777" w:rsidR="00696803" w:rsidRPr="00696803" w:rsidRDefault="00696803" w:rsidP="00696803">
      <w:pPr>
        <w:rPr>
          <w:lang w:val="en-ZA"/>
        </w:rPr>
      </w:pPr>
      <w:r w:rsidRPr="00696803">
        <w:rPr>
          <w:lang w:val="en-ZA"/>
        </w:rPr>
        <w:t xml:space="preserve">Through TAACCCT, U.S. community colleges developed or redesigned nearly 2,600 programmes of study to help adults learn skills that lead to family-sustaining jobs. Each college or consortium of colleges developed programmes that were aligned with local and regional business needs. These were identified through partnerships formed or strengthened with grant funds. To help adult students obtain industry-recognized credentials more quickly, colleges used TAACCCT funding to innovate with strategies such as career pathways, credit for prior learning, competency-based models, online training, and strong student support systems. The curriculum and other </w:t>
      </w:r>
      <w:r w:rsidRPr="00696803">
        <w:rPr>
          <w:lang w:val="en-ZA"/>
        </w:rPr>
        <w:lastRenderedPageBreak/>
        <w:t>learning materials developed by TAACCCT grantees are still available to all types of training providers on </w:t>
      </w:r>
      <w:hyperlink r:id="rId17">
        <w:r w:rsidRPr="00696803">
          <w:rPr>
            <w:rStyle w:val="Hyperlink"/>
            <w:lang w:val="en-ZA"/>
          </w:rPr>
          <w:t>SkillsCommons.org</w:t>
        </w:r>
      </w:hyperlink>
      <w:r w:rsidRPr="00696803">
        <w:rPr>
          <w:u w:val="single"/>
          <w:lang w:val="en-ZA"/>
        </w:rPr>
        <w:t>.</w:t>
      </w:r>
    </w:p>
    <w:p w14:paraId="05440A19" w14:textId="64B04028" w:rsidR="00D65434" w:rsidRDefault="00D65434" w:rsidP="00696803">
      <w:pPr>
        <w:rPr>
          <w:lang w:val="en-ZA"/>
        </w:rPr>
      </w:pPr>
    </w:p>
    <w:p w14:paraId="08EC506A" w14:textId="399EEAAC" w:rsidR="00CB462D" w:rsidRPr="00CB462D" w:rsidRDefault="00911ED9" w:rsidP="00696803">
      <w:pPr>
        <w:rPr>
          <w:lang w:val="en-ZA"/>
        </w:rPr>
      </w:pPr>
      <w:r>
        <w:rPr>
          <w:noProof/>
        </w:rPr>
        <mc:AlternateContent>
          <mc:Choice Requires="wps">
            <w:drawing>
              <wp:anchor distT="0" distB="0" distL="114300" distR="114300" simplePos="0" relativeHeight="251692032" behindDoc="0" locked="0" layoutInCell="1" allowOverlap="1" wp14:anchorId="312153F5" wp14:editId="2E0FD31B">
                <wp:simplePos x="0" y="0"/>
                <wp:positionH relativeFrom="column">
                  <wp:posOffset>0</wp:posOffset>
                </wp:positionH>
                <wp:positionV relativeFrom="paragraph">
                  <wp:posOffset>2552065</wp:posOffset>
                </wp:positionV>
                <wp:extent cx="5735320" cy="248285"/>
                <wp:effectExtent l="0" t="0" r="5080" b="5715"/>
                <wp:wrapTopAndBottom/>
                <wp:docPr id="7" name="Text Box 7"/>
                <wp:cNvGraphicFramePr/>
                <a:graphic xmlns:a="http://schemas.openxmlformats.org/drawingml/2006/main">
                  <a:graphicData uri="http://schemas.microsoft.com/office/word/2010/wordprocessingShape">
                    <wps:wsp>
                      <wps:cNvSpPr txBox="1"/>
                      <wps:spPr>
                        <a:xfrm>
                          <a:off x="0" y="0"/>
                          <a:ext cx="5735320" cy="248285"/>
                        </a:xfrm>
                        <a:prstGeom prst="rect">
                          <a:avLst/>
                        </a:prstGeom>
                        <a:solidFill>
                          <a:prstClr val="white"/>
                        </a:solidFill>
                        <a:ln>
                          <a:noFill/>
                        </a:ln>
                      </wps:spPr>
                      <wps:txbx>
                        <w:txbxContent>
                          <w:p w14:paraId="539EC864" w14:textId="4727A6B8" w:rsidR="00E435CD" w:rsidRPr="00824817" w:rsidRDefault="00E435CD" w:rsidP="00E435CD">
                            <w:pPr>
                              <w:pStyle w:val="Caption"/>
                              <w:rPr>
                                <w:rFonts w:cs="Arial"/>
                                <w:b/>
                                <w:bCs/>
                                <w:noProof/>
                                <w:color w:val="BF2040"/>
                                <w:sz w:val="36"/>
                                <w:szCs w:val="32"/>
                              </w:rPr>
                            </w:pPr>
                            <w:r>
                              <w:t>Image from TAACCCT page on U.S. Department of Labour's website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2153F5" id="_x0000_t202" coordsize="21600,21600" o:spt="202" path="m,l,21600r21600,l21600,xe">
                <v:stroke joinstyle="miter"/>
                <v:path gradientshapeok="t" o:connecttype="rect"/>
              </v:shapetype>
              <v:shape id="Text Box 7" o:spid="_x0000_s1026" type="#_x0000_t202" style="position:absolute;left:0;text-align:left;margin-left:0;margin-top:200.95pt;width:451.6pt;height:19.5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" stroked="f">
                <v:textbox inset="0,0,0,0">
                  <w:txbxContent>
                    <w:p w14:paraId="539EC864" w14:textId="4727A6B8" w:rsidR="00E435CD" w:rsidRPr="00824817" w:rsidRDefault="00E435CD" w:rsidP="00E435CD">
                      <w:pPr>
                        <w:pStyle w:val="Caption"/>
                        <w:rPr>
                          <w:rFonts w:cs="Arial"/>
                          <w:b/>
                          <w:bCs/>
                          <w:noProof/>
                          <w:color w:val="BF2040"/>
                          <w:sz w:val="36"/>
                          <w:szCs w:val="32"/>
                        </w:rPr>
                      </w:pPr>
                      <w:r>
                        <w:t xml:space="preserve">Image from TAACCCT page on U.S. Department of </w:t>
                      </w:r>
                      <w:proofErr w:type="spellStart"/>
                      <w:r>
                        <w:t>Labour's</w:t>
                      </w:r>
                      <w:proofErr w:type="spellEnd"/>
                      <w:r>
                        <w:t xml:space="preserve"> website</w:t>
                      </w:r>
                    </w:p>
                  </w:txbxContent>
                </v:textbox>
                <w10:wrap type="topAndBottom"/>
              </v:shape>
            </w:pict>
          </mc:Fallback>
        </mc:AlternateContent>
      </w:r>
      <w:r>
        <w:rPr>
          <w:rFonts w:cs="Arial"/>
          <w:b/>
          <w:bCs/>
          <w:iCs/>
          <w:noProof/>
          <w:color w:val="BF2040"/>
          <w:sz w:val="36"/>
          <w:szCs w:val="32"/>
        </w:rPr>
        <w:drawing>
          <wp:anchor distT="0" distB="0" distL="114300" distR="114300" simplePos="0" relativeHeight="251689984" behindDoc="1" locked="0" layoutInCell="1" allowOverlap="1" wp14:anchorId="58BE23B4" wp14:editId="57EB3095">
            <wp:simplePos x="0" y="0"/>
            <wp:positionH relativeFrom="margin">
              <wp:posOffset>-4445</wp:posOffset>
            </wp:positionH>
            <wp:positionV relativeFrom="paragraph">
              <wp:posOffset>1088900</wp:posOffset>
            </wp:positionV>
            <wp:extent cx="5735320" cy="1355725"/>
            <wp:effectExtent l="50800" t="50800" r="55880" b="539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5320" cy="1355725"/>
                    </a:xfrm>
                    <a:prstGeom prst="rect">
                      <a:avLst/>
                    </a:prstGeom>
                    <a:ln w="41275">
                      <a:solidFill>
                        <a:schemeClr val="accent5">
                          <a:lumMod val="20000"/>
                          <a:lumOff val="80000"/>
                        </a:schemeClr>
                      </a:solidFill>
                    </a:ln>
                  </pic:spPr>
                </pic:pic>
              </a:graphicData>
            </a:graphic>
            <wp14:sizeRelH relativeFrom="page">
              <wp14:pctWidth>0</wp14:pctWidth>
            </wp14:sizeRelH>
            <wp14:sizeRelV relativeFrom="page">
              <wp14:pctHeight>0</wp14:pctHeight>
            </wp14:sizeRelV>
          </wp:anchor>
        </w:drawing>
      </w:r>
      <w:r w:rsidR="00696803" w:rsidRPr="00696803">
        <w:rPr>
          <w:lang w:val="en-ZA"/>
        </w:rPr>
        <w:t>Through this expansive effort, the U.S. Department of Labour helped strengthen U.S. institutions of higher education as engines of economic opportunity where adults can succeed in acquiring the skills, degrees, and credentials needed for high-wage, high-skill employment, while also meeting the needs of employers in hiring skilled workers. The Department of Labour implemented the TAACCCT programme in partnership with the U.S. Department of Education.</w:t>
      </w:r>
    </w:p>
    <w:p w14:paraId="0B5F793C" w14:textId="221235D3" w:rsidR="00CF5F42" w:rsidRDefault="00965205" w:rsidP="005C6C3D">
      <w:pPr>
        <w:pStyle w:val="Heading2"/>
      </w:pPr>
      <w:r>
        <w:t>Evidence of impact</w:t>
      </w:r>
    </w:p>
    <w:p w14:paraId="5C68AF0A" w14:textId="77777777" w:rsidR="00DA4CDB" w:rsidRPr="00DA4CDB" w:rsidRDefault="00DA4CDB" w:rsidP="00DA4CDB">
      <w:pPr>
        <w:numPr>
          <w:ilvl w:val="0"/>
          <w:numId w:val="30"/>
        </w:numPr>
        <w:rPr>
          <w:lang w:val="en-ZA"/>
        </w:rPr>
      </w:pPr>
      <w:r w:rsidRPr="00DA4CDB">
        <w:rPr>
          <w:b/>
          <w:bCs/>
          <w:lang w:val="en-ZA"/>
        </w:rPr>
        <w:t>Increased training capacity and access:</w:t>
      </w:r>
    </w:p>
    <w:p w14:paraId="370FF278" w14:textId="77777777" w:rsidR="00DA4CDB" w:rsidRPr="00DA4CDB" w:rsidRDefault="00DA4CDB" w:rsidP="00DA4CDB">
      <w:pPr>
        <w:numPr>
          <w:ilvl w:val="1"/>
          <w:numId w:val="30"/>
        </w:numPr>
        <w:rPr>
          <w:lang w:val="en-ZA"/>
        </w:rPr>
      </w:pPr>
      <w:r w:rsidRPr="00DA4CDB">
        <w:rPr>
          <w:lang w:val="en-ZA"/>
        </w:rPr>
        <w:t>A total of 498,793 individuals have been enrolled in TAACCCT supported programmes</w:t>
      </w:r>
    </w:p>
    <w:p w14:paraId="79D5A548" w14:textId="77777777" w:rsidR="00DA4CDB" w:rsidRPr="00DA4CDB" w:rsidRDefault="00DA4CDB" w:rsidP="00DA4CDB">
      <w:pPr>
        <w:numPr>
          <w:ilvl w:val="1"/>
          <w:numId w:val="30"/>
        </w:numPr>
        <w:rPr>
          <w:lang w:val="en-ZA"/>
        </w:rPr>
      </w:pPr>
      <w:r w:rsidRPr="00DA4CDB">
        <w:rPr>
          <w:lang w:val="en-ZA"/>
        </w:rPr>
        <w:t>Students have earned 351,202 credentials for TAACCCT programmes.</w:t>
      </w:r>
      <w:r w:rsidRPr="00DA4CDB">
        <w:rPr>
          <w:vertAlign w:val="superscript"/>
          <w:lang w:val="en-ZA"/>
        </w:rPr>
        <w:footnoteReference w:id="1"/>
      </w:r>
    </w:p>
    <w:p w14:paraId="1432A422" w14:textId="77777777" w:rsidR="00DA4CDB" w:rsidRPr="00DA4CDB" w:rsidRDefault="00DA4CDB" w:rsidP="00DA4CDB">
      <w:pPr>
        <w:numPr>
          <w:ilvl w:val="0"/>
          <w:numId w:val="30"/>
        </w:numPr>
        <w:rPr>
          <w:b/>
          <w:bCs/>
          <w:lang w:val="en-ZA"/>
        </w:rPr>
      </w:pPr>
      <w:r w:rsidRPr="00DA4CDB">
        <w:rPr>
          <w:b/>
          <w:bCs/>
          <w:lang w:val="en-ZA"/>
        </w:rPr>
        <w:t>Improved learning and employment outcomes:</w:t>
      </w:r>
    </w:p>
    <w:p w14:paraId="75CF7242" w14:textId="77777777" w:rsidR="00DA4CDB" w:rsidRPr="00DA4CDB" w:rsidRDefault="00DA4CDB" w:rsidP="00DA4CDB">
      <w:pPr>
        <w:numPr>
          <w:ilvl w:val="1"/>
          <w:numId w:val="30"/>
        </w:numPr>
        <w:rPr>
          <w:lang w:val="en-ZA"/>
        </w:rPr>
      </w:pPr>
      <w:r w:rsidRPr="00DA4CDB">
        <w:rPr>
          <w:lang w:val="en-ZA"/>
        </w:rPr>
        <w:t>Many TAACCCT programmes measured increased retention rates, increased graduation rates, and an increased rate of employment amongst students.</w:t>
      </w:r>
      <w:r w:rsidRPr="00DA4CDB">
        <w:rPr>
          <w:vertAlign w:val="superscript"/>
          <w:lang w:val="en-ZA"/>
        </w:rPr>
        <w:footnoteReference w:id="2"/>
      </w:r>
    </w:p>
    <w:p w14:paraId="325F39E0" w14:textId="77777777" w:rsidR="00DA4CDB" w:rsidRPr="00DA4CDB" w:rsidRDefault="00DA4CDB" w:rsidP="00DA4CDB">
      <w:pPr>
        <w:numPr>
          <w:ilvl w:val="1"/>
          <w:numId w:val="30"/>
        </w:numPr>
        <w:rPr>
          <w:lang w:val="en-ZA"/>
        </w:rPr>
      </w:pPr>
      <w:r w:rsidRPr="00DA4CDB">
        <w:rPr>
          <w:lang w:val="en-ZA"/>
        </w:rPr>
        <w:t>In one study of a subset of projects, 40% of people who finished the course work were employed in a job related to their training, compared to 14% of people who did not finish their course work.</w:t>
      </w:r>
      <w:r w:rsidRPr="00DA4CDB">
        <w:rPr>
          <w:vertAlign w:val="superscript"/>
          <w:lang w:val="en-ZA"/>
        </w:rPr>
        <w:footnoteReference w:id="3"/>
      </w:r>
    </w:p>
    <w:p w14:paraId="0A3C0F6F" w14:textId="77777777" w:rsidR="00DA4CDB" w:rsidRPr="00DA4CDB" w:rsidRDefault="00DA4CDB" w:rsidP="00DA4CDB">
      <w:pPr>
        <w:numPr>
          <w:ilvl w:val="0"/>
          <w:numId w:val="30"/>
        </w:numPr>
        <w:rPr>
          <w:b/>
          <w:bCs/>
          <w:lang w:val="en-ZA"/>
        </w:rPr>
      </w:pPr>
      <w:r w:rsidRPr="00DA4CDB">
        <w:rPr>
          <w:b/>
          <w:bCs/>
          <w:lang w:val="en-ZA"/>
        </w:rPr>
        <w:t>Improved policies:</w:t>
      </w:r>
    </w:p>
    <w:p w14:paraId="3D28CC9F" w14:textId="77777777" w:rsidR="00DA4CDB" w:rsidRPr="00DA4CDB" w:rsidRDefault="00DA4CDB" w:rsidP="00DA4CDB">
      <w:pPr>
        <w:numPr>
          <w:ilvl w:val="1"/>
          <w:numId w:val="30"/>
        </w:numPr>
        <w:rPr>
          <w:lang w:val="en-ZA"/>
        </w:rPr>
      </w:pPr>
      <w:r w:rsidRPr="00DA4CDB">
        <w:rPr>
          <w:lang w:val="en-ZA"/>
        </w:rPr>
        <w:t>U.S. Department of Labour and most U.S. Department of Education discretionary, competitive grant programmes now require grant-funded products to be licensed using the CC Attribution or a similar open licence to ensure work funded with department grants is available to the public.</w:t>
      </w:r>
    </w:p>
    <w:p w14:paraId="613ECB8C" w14:textId="77777777" w:rsidR="00DA4CDB" w:rsidRPr="00DA4CDB" w:rsidRDefault="00DA4CDB" w:rsidP="00DA4CDB">
      <w:pPr>
        <w:numPr>
          <w:ilvl w:val="1"/>
          <w:numId w:val="30"/>
        </w:numPr>
        <w:rPr>
          <w:lang w:val="en-ZA"/>
        </w:rPr>
      </w:pPr>
      <w:r w:rsidRPr="00DA4CDB">
        <w:rPr>
          <w:lang w:val="en-ZA"/>
        </w:rPr>
        <w:t>Over 700 community colleges have engaged in the TAACCCT programmes and all had to learn about OER, CC licensing, and the opportunity for reusing OER to improve speed, cost, and quality of developing workforce programmes.</w:t>
      </w:r>
    </w:p>
    <w:p w14:paraId="4113A741" w14:textId="77777777" w:rsidR="00DA4CDB" w:rsidRPr="00DA4CDB" w:rsidRDefault="00DA4CDB" w:rsidP="00DA4CDB">
      <w:pPr>
        <w:numPr>
          <w:ilvl w:val="0"/>
          <w:numId w:val="30"/>
        </w:numPr>
        <w:rPr>
          <w:b/>
          <w:bCs/>
          <w:lang w:val="en-ZA"/>
        </w:rPr>
      </w:pPr>
      <w:r w:rsidRPr="00DA4CDB">
        <w:rPr>
          <w:b/>
          <w:bCs/>
          <w:lang w:val="en-ZA"/>
        </w:rPr>
        <w:t>Improved scaling and sustainability of TAACCCT:</w:t>
      </w:r>
    </w:p>
    <w:p w14:paraId="2A0449F2" w14:textId="77777777" w:rsidR="00DA4CDB" w:rsidRPr="00DA4CDB" w:rsidRDefault="00DA4CDB" w:rsidP="00DA4CDB">
      <w:pPr>
        <w:numPr>
          <w:ilvl w:val="1"/>
          <w:numId w:val="30"/>
        </w:numPr>
        <w:rPr>
          <w:lang w:val="en-ZA"/>
        </w:rPr>
      </w:pPr>
      <w:r w:rsidRPr="00DA4CDB">
        <w:rPr>
          <w:lang w:val="en-ZA"/>
        </w:rPr>
        <w:t xml:space="preserve">Over 65,000 workforce development OER were produced and made freely available in </w:t>
      </w:r>
      <w:proofErr w:type="spellStart"/>
      <w:r w:rsidRPr="00DA4CDB">
        <w:rPr>
          <w:lang w:val="en-ZA"/>
        </w:rPr>
        <w:t>SkillsCommons</w:t>
      </w:r>
      <w:proofErr w:type="spellEnd"/>
      <w:r w:rsidRPr="00DA4CDB">
        <w:rPr>
          <w:lang w:val="en-ZA"/>
        </w:rPr>
        <w:t xml:space="preserve">. As of November 2021, users had downloaded over 3.8 million of the </w:t>
      </w:r>
      <w:r w:rsidRPr="00DA4CDB">
        <w:rPr>
          <w:lang w:val="en-ZA"/>
        </w:rPr>
        <w:lastRenderedPageBreak/>
        <w:t>OER and over 50% of the recorded downloads occurred after the Department of Labour funding ended (December 2018).</w:t>
      </w:r>
    </w:p>
    <w:p w14:paraId="0195A0E2" w14:textId="77777777" w:rsidR="00DA4CDB" w:rsidRPr="00DA4CDB" w:rsidRDefault="00DA4CDB" w:rsidP="00DA4CDB">
      <w:pPr>
        <w:numPr>
          <w:ilvl w:val="1"/>
          <w:numId w:val="30"/>
        </w:numPr>
        <w:rPr>
          <w:lang w:val="en-ZA"/>
        </w:rPr>
      </w:pPr>
      <w:r w:rsidRPr="00DA4CDB">
        <w:rPr>
          <w:lang w:val="en-ZA"/>
        </w:rPr>
        <w:t xml:space="preserve">People from every country have used the publicly funded OER in </w:t>
      </w:r>
      <w:proofErr w:type="spellStart"/>
      <w:r w:rsidRPr="00DA4CDB">
        <w:rPr>
          <w:lang w:val="en-ZA"/>
        </w:rPr>
        <w:t>SkillsCommons</w:t>
      </w:r>
      <w:proofErr w:type="spellEnd"/>
      <w:r w:rsidRPr="00DA4CDB">
        <w:rPr>
          <w:lang w:val="en-ZA"/>
        </w:rPr>
        <w:t>.</w:t>
      </w:r>
    </w:p>
    <w:p w14:paraId="13ED420C" w14:textId="2CA7671A" w:rsidR="003F2B89" w:rsidRPr="001209AC" w:rsidRDefault="00DA4CDB" w:rsidP="003F2B89">
      <w:pPr>
        <w:numPr>
          <w:ilvl w:val="1"/>
          <w:numId w:val="30"/>
        </w:numPr>
        <w:rPr>
          <w:lang w:val="en-ZA"/>
        </w:rPr>
      </w:pPr>
      <w:r w:rsidRPr="00DA4CDB">
        <w:rPr>
          <w:lang w:val="en-ZA"/>
        </w:rPr>
        <w:t>The project captured practices of innovative and productive programmes to enable scaling of open degree programmes.</w:t>
      </w:r>
    </w:p>
    <w:p w14:paraId="1D40EC93" w14:textId="5AF58F5A" w:rsidR="00CF5F42" w:rsidRDefault="00BC7D32" w:rsidP="00CE377F">
      <w:pPr>
        <w:pStyle w:val="Heading2"/>
      </w:pPr>
      <w:r>
        <w:t>Challenges and perceived failures</w:t>
      </w:r>
    </w:p>
    <w:p w14:paraId="6266B7B8" w14:textId="77777777" w:rsidR="001C555E" w:rsidRPr="001C555E" w:rsidRDefault="001C555E" w:rsidP="001C555E">
      <w:pPr>
        <w:numPr>
          <w:ilvl w:val="0"/>
          <w:numId w:val="31"/>
        </w:numPr>
        <w:rPr>
          <w:lang w:val="en-ZA"/>
        </w:rPr>
      </w:pPr>
      <w:r w:rsidRPr="001C555E">
        <w:rPr>
          <w:lang w:val="en-ZA"/>
        </w:rPr>
        <w:t>Organizational development and technical assistance: All levels within the education and industry organizations would benefit from some professional development on why and how open education strategies produce significant benefits to students, prospective employees, higher education institutions, and employers. Change management is a critical need and minimal funding and support were provided – especially at the start of the programme.</w:t>
      </w:r>
    </w:p>
    <w:p w14:paraId="19A2EAD5" w14:textId="77777777" w:rsidR="001C555E" w:rsidRPr="001C555E" w:rsidRDefault="001C555E" w:rsidP="001C555E">
      <w:pPr>
        <w:numPr>
          <w:ilvl w:val="1"/>
          <w:numId w:val="31"/>
        </w:numPr>
        <w:rPr>
          <w:lang w:val="en-ZA"/>
        </w:rPr>
      </w:pPr>
      <w:r w:rsidRPr="001C555E">
        <w:rPr>
          <w:lang w:val="en-ZA"/>
        </w:rPr>
        <w:t>This highlights the need for readiness assessment to implement open education strategies (using OER, open practices / pedagogies, and support services)</w:t>
      </w:r>
    </w:p>
    <w:p w14:paraId="6DE0C15B" w14:textId="1A17B0D1" w:rsidR="001C555E" w:rsidRPr="001C555E" w:rsidRDefault="001C555E" w:rsidP="0032087D">
      <w:pPr>
        <w:pStyle w:val="ListParagraph"/>
        <w:numPr>
          <w:ilvl w:val="0"/>
          <w:numId w:val="31"/>
        </w:numPr>
      </w:pPr>
      <w:r w:rsidRPr="0032087D">
        <w:rPr>
          <w:lang w:val="en-ZA"/>
        </w:rPr>
        <w:t>With the completion of the grant funded project, sustaining access to the OER is a challenge due to insufficient funding.</w:t>
      </w:r>
    </w:p>
    <w:p w14:paraId="04680A7C" w14:textId="2666DCF6" w:rsidR="00BC7D32" w:rsidRPr="00BC7D32" w:rsidRDefault="00BC7D32" w:rsidP="00BC7D32">
      <w:pPr>
        <w:pStyle w:val="Heading2"/>
        <w:rPr>
          <w:lang w:val="en-GB"/>
        </w:rPr>
      </w:pPr>
      <w:r w:rsidRPr="00BC7D32">
        <w:rPr>
          <w:lang w:val="en-GB"/>
        </w:rPr>
        <w:t>Lessons learned and practices that made a difference</w:t>
      </w:r>
    </w:p>
    <w:p w14:paraId="3B421B2A" w14:textId="77777777" w:rsidR="005B358A" w:rsidRPr="005B358A" w:rsidRDefault="005B358A" w:rsidP="005B358A">
      <w:pPr>
        <w:numPr>
          <w:ilvl w:val="0"/>
          <w:numId w:val="32"/>
        </w:numPr>
        <w:rPr>
          <w:lang w:val="en-ZA"/>
        </w:rPr>
      </w:pPr>
      <w:r w:rsidRPr="005B358A">
        <w:rPr>
          <w:lang w:val="en-ZA"/>
        </w:rPr>
        <w:t>Open education strategies should be required as part of the request for proposals and be specifically outlined within project plans. These requirements include CC licensing, instructional design, cataloguing and storage, file format, and reuse/revise/remix of existing OER (when possible).</w:t>
      </w:r>
    </w:p>
    <w:p w14:paraId="72190028" w14:textId="77777777" w:rsidR="005B358A" w:rsidRPr="005B358A" w:rsidRDefault="005B358A" w:rsidP="005B358A">
      <w:pPr>
        <w:numPr>
          <w:ilvl w:val="0"/>
          <w:numId w:val="32"/>
        </w:numPr>
        <w:rPr>
          <w:lang w:val="en-ZA"/>
        </w:rPr>
      </w:pPr>
      <w:r w:rsidRPr="005B358A">
        <w:rPr>
          <w:lang w:val="en-ZA"/>
        </w:rPr>
        <w:t>Open licensing policies across government lead to more efficient reuse of publicly funded grant outputs. A TAACCCT grantee working on a green energy degree was able to reuse a U.S National Science Foundation funded project that had produced wind turbine technician training materials.</w:t>
      </w:r>
    </w:p>
    <w:p w14:paraId="4427FFEF" w14:textId="36B4FF33" w:rsidR="005B358A" w:rsidRPr="005B358A" w:rsidRDefault="005B358A" w:rsidP="005B358A">
      <w:pPr>
        <w:numPr>
          <w:ilvl w:val="0"/>
          <w:numId w:val="32"/>
        </w:numPr>
        <w:rPr>
          <w:lang w:val="en-ZA"/>
        </w:rPr>
      </w:pPr>
      <w:r w:rsidRPr="005B358A">
        <w:rPr>
          <w:lang w:val="en-ZA"/>
        </w:rPr>
        <w:t>Change management strategies must be integrated into the programme implementation (including building awareness, desiring change, providing training, delivering support during implementation, and celebrating accomplishments).</w:t>
      </w:r>
    </w:p>
    <w:p w14:paraId="4D9241F9" w14:textId="62FE4655" w:rsidR="005B358A" w:rsidRPr="005B358A" w:rsidRDefault="005B358A" w:rsidP="005B358A">
      <w:pPr>
        <w:numPr>
          <w:ilvl w:val="0"/>
          <w:numId w:val="32"/>
        </w:numPr>
        <w:rPr>
          <w:lang w:val="en-ZA"/>
        </w:rPr>
      </w:pPr>
      <w:r w:rsidRPr="005B358A">
        <w:rPr>
          <w:lang w:val="en-ZA"/>
        </w:rPr>
        <w:t xml:space="preserve">It is useful to build open education strategies at the start of the programme, not the end. </w:t>
      </w:r>
      <w:proofErr w:type="spellStart"/>
      <w:r w:rsidRPr="005B358A">
        <w:rPr>
          <w:lang w:val="en-ZA"/>
        </w:rPr>
        <w:t>SkillsCommons</w:t>
      </w:r>
      <w:proofErr w:type="spellEnd"/>
      <w:r w:rsidRPr="005B358A">
        <w:rPr>
          <w:lang w:val="en-ZA"/>
        </w:rPr>
        <w:t xml:space="preserve"> was added as a TAACCCT project after all the funding was distributed and when a quarter of the grant projects were ending within two months. By preparing project leaders with open educational strategies from the start, the production, curation, CC licence marking, storage, and reuse of OER can be more efficient and effective.</w:t>
      </w:r>
    </w:p>
    <w:p w14:paraId="7EF9D89A" w14:textId="77F17160" w:rsidR="005B358A" w:rsidRPr="005B358A" w:rsidRDefault="005B358A" w:rsidP="005B358A">
      <w:pPr>
        <w:numPr>
          <w:ilvl w:val="0"/>
          <w:numId w:val="32"/>
        </w:numPr>
        <w:rPr>
          <w:lang w:val="en-ZA"/>
        </w:rPr>
      </w:pPr>
      <w:r w:rsidRPr="005B358A">
        <w:rPr>
          <w:lang w:val="en-ZA"/>
        </w:rPr>
        <w:t>Leadership development is essential for project success as well as the integration of open educational strategies. Supporting competent and persistent leadership with funding and with professional development is key to success. Leadership is distributed throughout the organization, from the campus president and provost to the project director and industry manager.</w:t>
      </w:r>
    </w:p>
    <w:p w14:paraId="51F78268" w14:textId="7C2F6FB2" w:rsidR="005B358A" w:rsidRPr="005B358A" w:rsidRDefault="005B358A" w:rsidP="005B358A">
      <w:pPr>
        <w:numPr>
          <w:ilvl w:val="0"/>
          <w:numId w:val="32"/>
        </w:numPr>
        <w:rPr>
          <w:lang w:val="en-ZA"/>
        </w:rPr>
      </w:pPr>
      <w:r w:rsidRPr="005B358A">
        <w:rPr>
          <w:lang w:val="en-ZA"/>
        </w:rPr>
        <w:t>Partnership management between the stakeholders in a complex workforce ecosystem is essential for building sustainable capacities.</w:t>
      </w:r>
    </w:p>
    <w:p w14:paraId="62967D95" w14:textId="0465EDD8" w:rsidR="00BC7D32" w:rsidRPr="005B358A" w:rsidRDefault="005B358A" w:rsidP="00586AAC">
      <w:pPr>
        <w:numPr>
          <w:ilvl w:val="0"/>
          <w:numId w:val="32"/>
        </w:numPr>
        <w:rPr>
          <w:lang w:val="en-ZA"/>
        </w:rPr>
      </w:pPr>
      <w:r w:rsidRPr="005B358A">
        <w:rPr>
          <w:lang w:val="en-ZA"/>
        </w:rPr>
        <w:lastRenderedPageBreak/>
        <w:t>Open education support services need to scale to support more people. For example, Creative Commons started with one-on-one staff support for the community colleges and finished with a CC Certificate that can train thousands of educators and librarians.</w:t>
      </w:r>
      <w:r w:rsidRPr="005B358A">
        <w:rPr>
          <w:vertAlign w:val="superscript"/>
          <w:lang w:val="en-ZA"/>
        </w:rPr>
        <w:footnoteReference w:id="4"/>
      </w:r>
    </w:p>
    <w:p w14:paraId="77827DF5" w14:textId="38F11D91" w:rsidR="00BC7D32" w:rsidRPr="00BC7D32" w:rsidRDefault="00E358BF" w:rsidP="00BC7D32">
      <w:pPr>
        <w:pStyle w:val="Heading2"/>
        <w:rPr>
          <w:lang w:val="en-GB"/>
        </w:rPr>
      </w:pPr>
      <w:r>
        <w:rPr>
          <w:b w:val="0"/>
          <w:bCs w:val="0"/>
          <w:iCs w:val="0"/>
          <w:noProof/>
        </w:rPr>
        <mc:AlternateContent>
          <mc:Choice Requires="wps">
            <w:drawing>
              <wp:anchor distT="0" distB="0" distL="114300" distR="114300" simplePos="0" relativeHeight="251687936" behindDoc="1" locked="0" layoutInCell="1" allowOverlap="1" wp14:anchorId="18E0D554" wp14:editId="47E96546">
                <wp:simplePos x="0" y="0"/>
                <wp:positionH relativeFrom="column">
                  <wp:posOffset>-914400</wp:posOffset>
                </wp:positionH>
                <wp:positionV relativeFrom="paragraph">
                  <wp:posOffset>657934</wp:posOffset>
                </wp:positionV>
                <wp:extent cx="7580630" cy="2008682"/>
                <wp:effectExtent l="0" t="0" r="1270" b="0"/>
                <wp:wrapNone/>
                <wp:docPr id="5" name="Rectangle 5"/>
                <wp:cNvGraphicFramePr/>
                <a:graphic xmlns:a="http://schemas.openxmlformats.org/drawingml/2006/main">
                  <a:graphicData uri="http://schemas.microsoft.com/office/word/2010/wordprocessingShape">
                    <wps:wsp>
                      <wps:cNvSpPr/>
                      <wps:spPr>
                        <a:xfrm>
                          <a:off x="0" y="0"/>
                          <a:ext cx="7580630" cy="2008682"/>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C13DB" id="Rectangle 5" o:spid="_x0000_s1026" style="position:absolute;margin-left:-1in;margin-top:51.8pt;width:596.9pt;height:158.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" fillcolor="#dbe5f1 [660]" stroked="f" strokeweight="2pt"/>
            </w:pict>
          </mc:Fallback>
        </mc:AlternateContent>
      </w:r>
      <w:r w:rsidR="00BC7D32">
        <w:rPr>
          <w:lang w:val="en-GB"/>
        </w:rPr>
        <w:t>Resources and publications</w:t>
      </w:r>
    </w:p>
    <w:p w14:paraId="5BABBBF8" w14:textId="7096AA7A" w:rsidR="00E358BF" w:rsidRPr="00C46CF2" w:rsidRDefault="00A154CE" w:rsidP="00E358BF">
      <w:pPr>
        <w:numPr>
          <w:ilvl w:val="0"/>
          <w:numId w:val="25"/>
        </w:numPr>
        <w:pBdr>
          <w:top w:val="nil"/>
          <w:left w:val="nil"/>
          <w:bottom w:val="nil"/>
          <w:right w:val="nil"/>
          <w:between w:val="nil"/>
        </w:pBdr>
        <w:jc w:val="left"/>
        <w:rPr>
          <w:color w:val="000000"/>
          <w:szCs w:val="20"/>
        </w:rPr>
      </w:pPr>
      <w:r w:rsidRPr="00C46CF2">
        <w:rPr>
          <w:szCs w:val="20"/>
        </w:rPr>
        <w:t>Department of Labo</w:t>
      </w:r>
      <w:r w:rsidR="00973CEB" w:rsidRPr="00C46CF2">
        <w:rPr>
          <w:szCs w:val="20"/>
        </w:rPr>
        <w:t>u</w:t>
      </w:r>
      <w:r w:rsidRPr="00C46CF2">
        <w:rPr>
          <w:szCs w:val="20"/>
        </w:rPr>
        <w:t>r TAACCCT website</w:t>
      </w:r>
      <w:r w:rsidR="00973CEB" w:rsidRPr="00C46CF2">
        <w:rPr>
          <w:color w:val="000000"/>
          <w:szCs w:val="20"/>
        </w:rPr>
        <w:t>:</w:t>
      </w:r>
      <w:r w:rsidR="00E358BF" w:rsidRPr="00C46CF2">
        <w:rPr>
          <w:color w:val="000000"/>
          <w:szCs w:val="20"/>
        </w:rPr>
        <w:t xml:space="preserve"> </w:t>
      </w:r>
      <w:hyperlink r:id="rId19" w:history="1">
        <w:r w:rsidR="00E358BF" w:rsidRPr="00C46CF2">
          <w:rPr>
            <w:rStyle w:val="Hyperlink"/>
            <w:szCs w:val="20"/>
          </w:rPr>
          <w:t>https://www.dol.gov/agencies/eta/skills-training-grants/community-colleges</w:t>
        </w:r>
      </w:hyperlink>
    </w:p>
    <w:p w14:paraId="66221F2C" w14:textId="44C52E5B" w:rsidR="00A154CE" w:rsidRPr="00C46CF2" w:rsidRDefault="00A154CE" w:rsidP="00E358BF">
      <w:pPr>
        <w:numPr>
          <w:ilvl w:val="0"/>
          <w:numId w:val="25"/>
        </w:numPr>
        <w:pBdr>
          <w:top w:val="nil"/>
          <w:left w:val="nil"/>
          <w:bottom w:val="nil"/>
          <w:right w:val="nil"/>
          <w:between w:val="nil"/>
        </w:pBdr>
        <w:jc w:val="left"/>
        <w:rPr>
          <w:color w:val="000000"/>
          <w:szCs w:val="20"/>
        </w:rPr>
      </w:pPr>
      <w:proofErr w:type="spellStart"/>
      <w:r w:rsidRPr="00C46CF2">
        <w:rPr>
          <w:szCs w:val="20"/>
        </w:rPr>
        <w:t>SkillsCommons</w:t>
      </w:r>
      <w:proofErr w:type="spellEnd"/>
    </w:p>
    <w:p w14:paraId="4612B845" w14:textId="7ABC0B5F" w:rsidR="00A154CE" w:rsidRPr="00C46CF2" w:rsidRDefault="00CA3B28" w:rsidP="00A154CE">
      <w:pPr>
        <w:numPr>
          <w:ilvl w:val="1"/>
          <w:numId w:val="25"/>
        </w:numPr>
        <w:jc w:val="left"/>
        <w:rPr>
          <w:szCs w:val="20"/>
        </w:rPr>
      </w:pPr>
      <w:r>
        <w:rPr>
          <w:szCs w:val="20"/>
        </w:rPr>
        <w:t xml:space="preserve">About us page: </w:t>
      </w:r>
      <w:hyperlink r:id="rId20" w:history="1">
        <w:r w:rsidRPr="00B133C5">
          <w:rPr>
            <w:rStyle w:val="Hyperlink"/>
            <w:szCs w:val="20"/>
          </w:rPr>
          <w:t>https://support.skillscommons.org/about</w:t>
        </w:r>
      </w:hyperlink>
    </w:p>
    <w:p w14:paraId="573419D7" w14:textId="3D17C57F" w:rsidR="00A154CE" w:rsidRPr="00C46CF2" w:rsidRDefault="00A6048E" w:rsidP="00A154CE">
      <w:pPr>
        <w:numPr>
          <w:ilvl w:val="1"/>
          <w:numId w:val="25"/>
        </w:numPr>
        <w:jc w:val="left"/>
        <w:rPr>
          <w:szCs w:val="20"/>
        </w:rPr>
      </w:pPr>
      <w:r>
        <w:rPr>
          <w:szCs w:val="20"/>
        </w:rPr>
        <w:t xml:space="preserve">Support </w:t>
      </w:r>
      <w:proofErr w:type="spellStart"/>
      <w:r>
        <w:rPr>
          <w:szCs w:val="20"/>
        </w:rPr>
        <w:t>centre</w:t>
      </w:r>
      <w:proofErr w:type="spellEnd"/>
      <w:r>
        <w:rPr>
          <w:szCs w:val="20"/>
        </w:rPr>
        <w:t xml:space="preserve">: </w:t>
      </w:r>
      <w:hyperlink r:id="rId21" w:history="1">
        <w:r w:rsidRPr="00B133C5">
          <w:rPr>
            <w:rStyle w:val="Hyperlink"/>
            <w:szCs w:val="20"/>
          </w:rPr>
          <w:t>https://support.skillscommons.org</w:t>
        </w:r>
      </w:hyperlink>
    </w:p>
    <w:p w14:paraId="3F844E52" w14:textId="30ACAA71" w:rsidR="00A154CE" w:rsidRPr="00C46CF2" w:rsidRDefault="00A6048E" w:rsidP="00E358BF">
      <w:pPr>
        <w:numPr>
          <w:ilvl w:val="1"/>
          <w:numId w:val="25"/>
        </w:numPr>
        <w:pBdr>
          <w:top w:val="nil"/>
          <w:left w:val="nil"/>
          <w:bottom w:val="nil"/>
          <w:right w:val="nil"/>
          <w:between w:val="nil"/>
        </w:pBdr>
        <w:jc w:val="left"/>
        <w:rPr>
          <w:color w:val="000000"/>
          <w:szCs w:val="20"/>
        </w:rPr>
      </w:pPr>
      <w:r>
        <w:rPr>
          <w:szCs w:val="20"/>
        </w:rPr>
        <w:t xml:space="preserve">Showcases: </w:t>
      </w:r>
      <w:hyperlink r:id="rId22" w:history="1">
        <w:r w:rsidRPr="00B133C5">
          <w:rPr>
            <w:rStyle w:val="Hyperlink"/>
            <w:szCs w:val="20"/>
          </w:rPr>
          <w:t>https://support.skillscommons.org/showcases</w:t>
        </w:r>
      </w:hyperlink>
    </w:p>
    <w:p w14:paraId="51BD75F5" w14:textId="7FF725CB" w:rsidR="00A154CE" w:rsidRPr="00C46CF2" w:rsidRDefault="00A154CE" w:rsidP="00A154CE">
      <w:pPr>
        <w:numPr>
          <w:ilvl w:val="0"/>
          <w:numId w:val="25"/>
        </w:numPr>
        <w:pBdr>
          <w:top w:val="nil"/>
          <w:left w:val="nil"/>
          <w:bottom w:val="nil"/>
          <w:right w:val="nil"/>
          <w:between w:val="nil"/>
        </w:pBdr>
        <w:jc w:val="left"/>
        <w:rPr>
          <w:szCs w:val="20"/>
        </w:rPr>
      </w:pPr>
      <w:r w:rsidRPr="00C46CF2">
        <w:rPr>
          <w:szCs w:val="20"/>
        </w:rPr>
        <w:t>Creative Commons</w:t>
      </w:r>
    </w:p>
    <w:p w14:paraId="6C630D7F" w14:textId="3379CAE3" w:rsidR="00A154CE" w:rsidRPr="00C46CF2" w:rsidRDefault="002A0C92" w:rsidP="00A154CE">
      <w:pPr>
        <w:numPr>
          <w:ilvl w:val="1"/>
          <w:numId w:val="25"/>
        </w:numPr>
        <w:pBdr>
          <w:top w:val="nil"/>
          <w:left w:val="nil"/>
          <w:bottom w:val="nil"/>
          <w:right w:val="nil"/>
          <w:between w:val="nil"/>
        </w:pBdr>
        <w:jc w:val="left"/>
        <w:rPr>
          <w:szCs w:val="20"/>
        </w:rPr>
      </w:pPr>
      <w:r>
        <w:rPr>
          <w:szCs w:val="20"/>
        </w:rPr>
        <w:t xml:space="preserve">About us page: </w:t>
      </w:r>
      <w:hyperlink r:id="rId23">
        <w:r w:rsidR="00A154CE" w:rsidRPr="00C46CF2">
          <w:rPr>
            <w:color w:val="1155CC"/>
            <w:szCs w:val="20"/>
            <w:u w:val="single"/>
          </w:rPr>
          <w:t>https://creativecommons.org/about</w:t>
        </w:r>
      </w:hyperlink>
    </w:p>
    <w:p w14:paraId="616AAC78" w14:textId="3A806CCF" w:rsidR="00AD647F" w:rsidRPr="00C46CF2" w:rsidRDefault="002A0C92" w:rsidP="00AD647F">
      <w:pPr>
        <w:numPr>
          <w:ilvl w:val="1"/>
          <w:numId w:val="25"/>
        </w:numPr>
        <w:pBdr>
          <w:top w:val="nil"/>
          <w:left w:val="nil"/>
          <w:bottom w:val="nil"/>
          <w:right w:val="nil"/>
          <w:between w:val="nil"/>
        </w:pBdr>
        <w:jc w:val="left"/>
        <w:rPr>
          <w:szCs w:val="20"/>
        </w:rPr>
      </w:pPr>
      <w:r>
        <w:rPr>
          <w:szCs w:val="20"/>
        </w:rPr>
        <w:t xml:space="preserve">TAACCCT-related content: </w:t>
      </w:r>
      <w:hyperlink r:id="rId24" w:history="1">
        <w:r w:rsidRPr="00B133C5">
          <w:rPr>
            <w:rStyle w:val="Hyperlink"/>
            <w:szCs w:val="20"/>
          </w:rPr>
          <w:t>https://creativecommons.org/tag/taaccct</w:t>
        </w:r>
      </w:hyperlink>
    </w:p>
    <w:p w14:paraId="5561E654" w14:textId="78C253F5" w:rsidR="00BC7D32" w:rsidRPr="00C46CF2" w:rsidRDefault="00D95A70" w:rsidP="00AD647F">
      <w:pPr>
        <w:numPr>
          <w:ilvl w:val="1"/>
          <w:numId w:val="25"/>
        </w:numPr>
        <w:pBdr>
          <w:top w:val="nil"/>
          <w:left w:val="nil"/>
          <w:bottom w:val="nil"/>
          <w:right w:val="nil"/>
          <w:between w:val="nil"/>
        </w:pBdr>
        <w:jc w:val="left"/>
        <w:rPr>
          <w:szCs w:val="20"/>
        </w:rPr>
      </w:pPr>
      <w:r>
        <w:rPr>
          <w:szCs w:val="20"/>
        </w:rPr>
        <w:t xml:space="preserve">About CC licences: </w:t>
      </w:r>
      <w:hyperlink r:id="rId25" w:history="1">
        <w:r w:rsidR="00911ED9" w:rsidRPr="00B133C5">
          <w:rPr>
            <w:rStyle w:val="Hyperlink"/>
            <w:szCs w:val="20"/>
          </w:rPr>
          <w:t>https://creativecommons.org/about/cclicenses</w:t>
        </w:r>
      </w:hyperlink>
    </w:p>
    <w:p w14:paraId="0A79FD4F" w14:textId="69E8E505" w:rsidR="00EE733C" w:rsidRDefault="00EE733C" w:rsidP="00EE733C">
      <w:pPr>
        <w:pStyle w:val="Heading2"/>
      </w:pPr>
      <w:r>
        <w:t>Translating local insights into an international context</w:t>
      </w:r>
    </w:p>
    <w:p w14:paraId="0528AD66" w14:textId="77777777" w:rsidR="00AF1C8F" w:rsidRPr="00AF1C8F" w:rsidRDefault="00AF1C8F" w:rsidP="00AF1C8F">
      <w:pPr>
        <w:numPr>
          <w:ilvl w:val="0"/>
          <w:numId w:val="34"/>
        </w:numPr>
        <w:rPr>
          <w:lang w:val="en-ZA"/>
        </w:rPr>
      </w:pPr>
      <w:r w:rsidRPr="00AF1C8F">
        <w:rPr>
          <w:lang w:val="en-ZA"/>
        </w:rPr>
        <w:t xml:space="preserve">With the COVID-19 pandemic and the rapid migration to online education and training, </w:t>
      </w:r>
      <w:proofErr w:type="spellStart"/>
      <w:r w:rsidRPr="00AF1C8F">
        <w:rPr>
          <w:lang w:val="en-ZA"/>
        </w:rPr>
        <w:t>SkillsCommons</w:t>
      </w:r>
      <w:proofErr w:type="spellEnd"/>
      <w:r w:rsidRPr="00AF1C8F">
        <w:rPr>
          <w:lang w:val="en-ZA"/>
        </w:rPr>
        <w:t xml:space="preserve"> and MERLOT have produced over 20 locally branded portals for local institutions, many of them serving international communities. Using MERLOT’s free Content Builder tool, these portals were co-created quickly with community leaders and then turned over to their control.</w:t>
      </w:r>
    </w:p>
    <w:p w14:paraId="0490E532" w14:textId="77777777" w:rsidR="00AF1C8F" w:rsidRPr="00AF1C8F" w:rsidRDefault="00AF1C8F" w:rsidP="00AF1C8F">
      <w:pPr>
        <w:numPr>
          <w:ilvl w:val="1"/>
          <w:numId w:val="34"/>
        </w:numPr>
        <w:rPr>
          <w:lang w:val="en-ZA"/>
        </w:rPr>
      </w:pPr>
      <w:r w:rsidRPr="00AF1C8F">
        <w:rPr>
          <w:lang w:val="en-ZA"/>
        </w:rPr>
        <w:t>Translation into the users’ native language is very important. MERLOT provides Google Translation and has used UTF8 in coding the application so the user can type in any language and it will be correctly represented in the library.</w:t>
      </w:r>
    </w:p>
    <w:p w14:paraId="6BE4D15C" w14:textId="7BFD3485" w:rsidR="00E87302" w:rsidRPr="00E87302" w:rsidRDefault="00AF1C8F" w:rsidP="00E87302">
      <w:pPr>
        <w:numPr>
          <w:ilvl w:val="0"/>
          <w:numId w:val="34"/>
        </w:numPr>
        <w:rPr>
          <w:lang w:val="en-ZA"/>
        </w:rPr>
      </w:pPr>
      <w:r w:rsidRPr="00AF1C8F">
        <w:rPr>
          <w:lang w:val="en-ZA"/>
        </w:rPr>
        <w:t xml:space="preserve">As this case study exemplifies, when governments require publicly funded educational resources to be openly licensed, the reuse of those OER are orders of magnitude larger than if the resources were not openly shared. That is, the U.S. Department of Labour required the outputs of their TAACCCT grant to be openly licensed with the CC Attribution licence; those OER are now in </w:t>
      </w:r>
      <w:proofErr w:type="spellStart"/>
      <w:r w:rsidRPr="00AF1C8F">
        <w:rPr>
          <w:lang w:val="en-ZA"/>
        </w:rPr>
        <w:t>SkillsCommons</w:t>
      </w:r>
      <w:proofErr w:type="spellEnd"/>
      <w:r w:rsidRPr="00AF1C8F">
        <w:rPr>
          <w:lang w:val="en-ZA"/>
        </w:rPr>
        <w:t>; and (as the data above indicates) the OER have been downloaded by many more people and educational institutions than the community colleges that created them.</w:t>
      </w:r>
    </w:p>
    <w:p w14:paraId="26B3A396" w14:textId="77777777" w:rsidR="00E87302" w:rsidRPr="00E87302" w:rsidRDefault="00E87302" w:rsidP="00E87302">
      <w:pPr>
        <w:pStyle w:val="Heading2"/>
        <w:rPr>
          <w:lang w:val="en-ZA"/>
        </w:rPr>
      </w:pPr>
      <w:r w:rsidRPr="00E87302">
        <w:rPr>
          <w:lang w:val="en-ZA"/>
        </w:rPr>
        <w:t>Recommended citation</w:t>
      </w:r>
    </w:p>
    <w:p w14:paraId="00ED3269" w14:textId="265471C8" w:rsidR="00E87302" w:rsidRPr="000A3032" w:rsidRDefault="00E87302" w:rsidP="00DF698C">
      <w:pPr>
        <w:jc w:val="left"/>
        <w:rPr>
          <w:lang w:val="en-ZA"/>
        </w:rPr>
      </w:pPr>
      <w:r>
        <w:t>Green</w:t>
      </w:r>
      <w:r w:rsidRPr="00E87302">
        <w:t xml:space="preserve">, C. and </w:t>
      </w:r>
      <w:r w:rsidR="0008535E">
        <w:t>Hanley</w:t>
      </w:r>
      <w:r w:rsidRPr="00E87302">
        <w:t xml:space="preserve">, </w:t>
      </w:r>
      <w:r w:rsidR="0008535E">
        <w:t>G</w:t>
      </w:r>
      <w:r w:rsidRPr="00E87302">
        <w:t xml:space="preserve">. </w:t>
      </w:r>
      <w:r w:rsidRPr="00E87302">
        <w:rPr>
          <w:lang w:val="en-ZA"/>
        </w:rPr>
        <w:t xml:space="preserve">(2022). </w:t>
      </w:r>
      <w:r w:rsidR="0008535E" w:rsidRPr="0008535E">
        <w:rPr>
          <w:lang w:val="en-ZA"/>
        </w:rPr>
        <w:t>U.S. Department of Labour’s Trade Adjustment Assistance Community College Career Training</w:t>
      </w:r>
      <w:r w:rsidRPr="00E87302">
        <w:rPr>
          <w:lang w:val="en-ZA"/>
        </w:rPr>
        <w:t xml:space="preserve">. </w:t>
      </w:r>
      <w:r w:rsidRPr="00E87302">
        <w:t>Network of Open Orgs</w:t>
      </w:r>
      <w:r w:rsidR="00DF698C">
        <w:t>’</w:t>
      </w:r>
      <w:r w:rsidRPr="00E87302">
        <w:t xml:space="preserve"> Collaborative Project:</w:t>
      </w:r>
      <w:r w:rsidRPr="00E87302">
        <w:rPr>
          <w:b/>
          <w:bCs/>
          <w:lang w:val="en-ZA"/>
        </w:rPr>
        <w:t xml:space="preserve"> </w:t>
      </w:r>
      <w:r w:rsidRPr="00E87302">
        <w:rPr>
          <w:lang w:val="en-ZA"/>
        </w:rPr>
        <w:t xml:space="preserve">Case studies that demonstrate the success of Open Educational Resources. </w:t>
      </w:r>
      <w:r w:rsidR="00DF698C">
        <w:rPr>
          <w:lang w:val="en-ZA"/>
        </w:rPr>
        <w:t>Available at</w:t>
      </w:r>
      <w:r w:rsidR="00DF698C" w:rsidRPr="007A5EF5">
        <w:rPr>
          <w:lang w:val="en-ZA"/>
        </w:rPr>
        <w:t>:</w:t>
      </w:r>
      <w:r w:rsidR="00DF698C">
        <w:rPr>
          <w:lang w:val="en-ZA"/>
        </w:rPr>
        <w:t xml:space="preserve"> </w:t>
      </w:r>
      <w:hyperlink r:id="rId26" w:history="1">
        <w:r w:rsidR="00DF698C" w:rsidRPr="00F4370A">
          <w:rPr>
            <w:rStyle w:val="Hyperlink"/>
            <w:lang w:val="en-ZA"/>
          </w:rPr>
          <w:t>https://www.oerafrica.org/node/13635/materials</w:t>
        </w:r>
      </w:hyperlink>
    </w:p>
    <w:p w14:paraId="1236759C" w14:textId="77777777" w:rsidR="00CF5F42" w:rsidRPr="00CF5F42" w:rsidRDefault="00CF5F42" w:rsidP="005C6C3D"/>
    <w:p w14:paraId="70F0ED8F" w14:textId="32A98987" w:rsidR="005D3CD7" w:rsidRDefault="005D3CD7" w:rsidP="00EE733C">
      <w:pPr>
        <w:spacing w:after="200" w:line="276" w:lineRule="auto"/>
        <w:jc w:val="left"/>
        <w:sectPr w:rsidR="005D3CD7" w:rsidSect="002271D7">
          <w:footerReference w:type="even" r:id="rId27"/>
          <w:footerReference w:type="default" r:id="rId28"/>
          <w:pgSz w:w="11906" w:h="16838"/>
          <w:pgMar w:top="1440" w:right="1440" w:bottom="1440" w:left="1440" w:header="708" w:footer="708" w:gutter="0"/>
          <w:pgNumType w:start="0"/>
          <w:cols w:space="708"/>
          <w:titlePg/>
          <w:docGrid w:linePitch="360"/>
        </w:sectPr>
      </w:pPr>
    </w:p>
    <w:p w14:paraId="549902B8" w14:textId="7428B9F1" w:rsidR="007B5292" w:rsidRPr="007B5292" w:rsidRDefault="00605D3F" w:rsidP="005C6C3D">
      <w:r w:rsidRPr="00866B9D">
        <w:rPr>
          <w:noProof/>
        </w:rPr>
        <w:lastRenderedPageBreak/>
        <mc:AlternateContent>
          <mc:Choice Requires="wps">
            <w:drawing>
              <wp:anchor distT="45720" distB="45720" distL="114300" distR="114300" simplePos="0" relativeHeight="251698176" behindDoc="0" locked="0" layoutInCell="1" allowOverlap="1" wp14:anchorId="2F138039" wp14:editId="5EA7870F">
                <wp:simplePos x="0" y="0"/>
                <wp:positionH relativeFrom="margin">
                  <wp:posOffset>-537845</wp:posOffset>
                </wp:positionH>
                <wp:positionV relativeFrom="margin">
                  <wp:posOffset>9357360</wp:posOffset>
                </wp:positionV>
                <wp:extent cx="6807200" cy="30353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303530"/>
                        </a:xfrm>
                        <a:prstGeom prst="rect">
                          <a:avLst/>
                        </a:prstGeom>
                        <a:noFill/>
                        <a:ln w="9525">
                          <a:noFill/>
                          <a:miter lim="800000"/>
                          <a:headEnd/>
                          <a:tailEnd/>
                        </a:ln>
                      </wps:spPr>
                      <wps:txbx>
                        <w:txbxContent>
                          <w:p w14:paraId="75C56502" w14:textId="77777777" w:rsidR="00605D3F" w:rsidRPr="00973CEB" w:rsidRDefault="00605D3F" w:rsidP="00605D3F">
                            <w:pPr>
                              <w:jc w:val="center"/>
                              <w:rPr>
                                <w:bCs/>
                                <w:color w:val="000000" w:themeColor="text1"/>
                                <w:szCs w:val="20"/>
                              </w:rPr>
                            </w:pPr>
                            <w:r w:rsidRPr="00973CEB">
                              <w:rPr>
                                <w:color w:val="000000" w:themeColor="text1"/>
                                <w:szCs w:val="20"/>
                                <w:lang w:val="en-GB"/>
                              </w:rPr>
                              <w:t>This</w:t>
                            </w:r>
                            <w:r w:rsidRPr="00973CEB">
                              <w:rPr>
                                <w:rStyle w:val="Hyperlink"/>
                                <w:color w:val="000000" w:themeColor="text1"/>
                                <w:szCs w:val="20"/>
                                <w:u w:val="none"/>
                                <w:lang w:val="en-GB"/>
                              </w:rPr>
                              <w:t xml:space="preserve"> work is licensed under a </w:t>
                            </w:r>
                            <w:hyperlink r:id="rId29" w:history="1">
                              <w:r w:rsidRPr="00973CEB">
                                <w:rPr>
                                  <w:rStyle w:val="Hyperlink"/>
                                  <w:color w:val="000000" w:themeColor="text1"/>
                                  <w:szCs w:val="20"/>
                                  <w:lang w:val="en-GB"/>
                                </w:rPr>
                                <w:t>Creative Commons Attribution 4.0 licence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38039" id="Text Box 2" o:spid="_x0000_s1027" type="#_x0000_t202" style="position:absolute;left:0;text-align:left;margin-left:-42.35pt;margin-top:736.8pt;width:536pt;height:23.9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" filled="f" stroked="f">
                <v:textbox>
                  <w:txbxContent>
                    <w:p w14:paraId="75C56502" w14:textId="77777777" w:rsidR="00605D3F" w:rsidRPr="00973CEB" w:rsidRDefault="00605D3F" w:rsidP="00605D3F">
                      <w:pPr>
                        <w:jc w:val="center"/>
                        <w:rPr>
                          <w:bCs/>
                          <w:color w:val="000000" w:themeColor="text1"/>
                          <w:szCs w:val="20"/>
                        </w:rPr>
                      </w:pPr>
                      <w:r w:rsidRPr="00973CEB">
                        <w:rPr>
                          <w:color w:val="000000" w:themeColor="text1"/>
                          <w:szCs w:val="20"/>
                          <w:lang w:val="en-GB"/>
                        </w:rPr>
                        <w:t>This</w:t>
                      </w:r>
                      <w:r w:rsidRPr="00973CEB">
                        <w:rPr>
                          <w:rStyle w:val="Hyperlink"/>
                          <w:color w:val="000000" w:themeColor="text1"/>
                          <w:szCs w:val="20"/>
                          <w:u w:val="none"/>
                          <w:lang w:val="en-GB"/>
                        </w:rPr>
                        <w:t xml:space="preserve"> work is licensed under a </w:t>
                      </w:r>
                      <w:hyperlink r:id="rId30" w:history="1">
                        <w:r w:rsidRPr="00973CEB">
                          <w:rPr>
                            <w:rStyle w:val="Hyperlink"/>
                            <w:color w:val="000000" w:themeColor="text1"/>
                            <w:szCs w:val="20"/>
                            <w:lang w:val="en-GB"/>
                          </w:rPr>
                          <w:t>Creative Commons Attribution 4.0 licence</w:t>
                        </w:r>
                      </w:hyperlink>
                    </w:p>
                  </w:txbxContent>
                </v:textbox>
                <w10:wrap type="square" anchorx="margin" anchory="margin"/>
              </v:shape>
            </w:pict>
          </mc:Fallback>
        </mc:AlternateContent>
      </w:r>
      <w:r w:rsidRPr="00B71B9A">
        <w:rPr>
          <w:noProof/>
        </w:rPr>
        <w:drawing>
          <wp:anchor distT="0" distB="0" distL="114300" distR="114300" simplePos="0" relativeHeight="251697152" behindDoc="0" locked="0" layoutInCell="1" allowOverlap="1" wp14:anchorId="2FF631EF" wp14:editId="19AC04B3">
            <wp:simplePos x="0" y="0"/>
            <wp:positionH relativeFrom="margin">
              <wp:posOffset>2370455</wp:posOffset>
            </wp:positionH>
            <wp:positionV relativeFrom="margin">
              <wp:posOffset>8859562</wp:posOffset>
            </wp:positionV>
            <wp:extent cx="989330" cy="344170"/>
            <wp:effectExtent l="0" t="0" r="1270" b="0"/>
            <wp:wrapSquare wrapText="bothSides"/>
            <wp:docPr id="10" name="Picture 10" descr="A picture containing text, clipart&#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a:hlinkClick r:id="rId29"/>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89330" cy="344170"/>
                    </a:xfrm>
                    <a:prstGeom prst="rect">
                      <a:avLst/>
                    </a:prstGeom>
                  </pic:spPr>
                </pic:pic>
              </a:graphicData>
            </a:graphic>
            <wp14:sizeRelH relativeFrom="margin">
              <wp14:pctWidth>0</wp14:pctWidth>
            </wp14:sizeRelH>
            <wp14:sizeRelV relativeFrom="margin">
              <wp14:pctHeight>0</wp14:pctHeight>
            </wp14:sizeRelV>
          </wp:anchor>
        </w:drawing>
      </w:r>
      <w:r w:rsidR="00EF3BEE" w:rsidRPr="00866B9D">
        <w:rPr>
          <w:noProof/>
        </w:rPr>
        <mc:AlternateContent>
          <mc:Choice Requires="wps">
            <w:drawing>
              <wp:anchor distT="45720" distB="45720" distL="114300" distR="114300" simplePos="0" relativeHeight="251671552" behindDoc="0" locked="0" layoutInCell="1" allowOverlap="1" wp14:anchorId="337A386F" wp14:editId="3AEC20B7">
                <wp:simplePos x="0" y="0"/>
                <wp:positionH relativeFrom="margin">
                  <wp:posOffset>-471170</wp:posOffset>
                </wp:positionH>
                <wp:positionV relativeFrom="paragraph">
                  <wp:posOffset>7770834</wp:posOffset>
                </wp:positionV>
                <wp:extent cx="6807200" cy="5810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581025"/>
                        </a:xfrm>
                        <a:prstGeom prst="rect">
                          <a:avLst/>
                        </a:prstGeom>
                        <a:noFill/>
                        <a:ln w="9525">
                          <a:noFill/>
                          <a:miter lim="800000"/>
                          <a:headEnd/>
                          <a:tailEnd/>
                        </a:ln>
                      </wps:spPr>
                      <wps:txbx>
                        <w:txbxContent>
                          <w:p w14:paraId="68AEAF00" w14:textId="17843417" w:rsidR="00EA6C95" w:rsidRPr="00EA6C95" w:rsidRDefault="004823B6" w:rsidP="00EA6C95">
                            <w:pPr>
                              <w:jc w:val="center"/>
                              <w:rPr>
                                <w:color w:val="A6A6A6" w:themeColor="background1" w:themeShade="A6"/>
                                <w:u w:val="single"/>
                                <w:lang w:val="en-ZA"/>
                              </w:rPr>
                            </w:pPr>
                            <w:hyperlink r:id="rId32">
                              <w:r w:rsidR="00EA6C95" w:rsidRPr="00EA6C95">
                                <w:rPr>
                                  <w:rStyle w:val="Hyperlink"/>
                                  <w:color w:val="A6A6A6" w:themeColor="background1" w:themeShade="A6"/>
                                  <w:lang w:val="en-ZA"/>
                                </w:rPr>
                                <w:t>https://www.dol.gov/agencies/eta/skills-training-grants/community-colleges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7A386F" id="_x0000_t202" coordsize="21600,21600" o:spt="202" path="m,l,21600r21600,l21600,xe">
                <v:stroke joinstyle="miter"/>
                <v:path gradientshapeok="t" o:connecttype="rect"/>
              </v:shapetype>
              <v:shape id="Text Box 2" o:spid="_x0000_s1027" type="#_x0000_t202" style="position:absolute;left:0;text-align:left;margin-left:-37.1pt;margin-top:611.9pt;width:536pt;height:45.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" filled="f" stroked="f">
                <v:textbox>
                  <w:txbxContent>
                    <w:p w14:paraId="68AEAF00" w14:textId="17843417" w:rsidR="00EA6C95" w:rsidRPr="00EA6C95" w:rsidRDefault="00EA6C95" w:rsidP="00EA6C95">
                      <w:pPr>
                        <w:jc w:val="center"/>
                        <w:rPr>
                          <w:color w:val="A6A6A6" w:themeColor="background1" w:themeShade="A6"/>
                          <w:u w:val="single"/>
                          <w:lang w:val="en-ZA"/>
                        </w:rPr>
                      </w:pPr>
                      <w:hyperlink r:id="rId36">
                        <w:r w:rsidRPr="00EA6C95">
                          <w:rPr>
                            <w:rStyle w:val="Hyperlink"/>
                            <w:color w:val="A6A6A6" w:themeColor="background1" w:themeShade="A6"/>
                            <w:lang w:val="en-ZA"/>
                          </w:rPr>
                          <w:t>https://www.dol.gov/agencies/eta/skills-training-grants/community-colleges</w:t>
                        </w:r>
                      </w:hyperlink>
                    </w:p>
                  </w:txbxContent>
                </v:textbox>
                <w10:wrap type="square" anchorx="margin"/>
              </v:shape>
            </w:pict>
          </mc:Fallback>
        </mc:AlternateContent>
      </w:r>
      <w:r w:rsidR="00435485">
        <w:rPr>
          <w:noProof/>
        </w:rPr>
        <w:drawing>
          <wp:anchor distT="0" distB="0" distL="114300" distR="114300" simplePos="0" relativeHeight="251656192" behindDoc="1" locked="0" layoutInCell="1" allowOverlap="1" wp14:anchorId="39961BF6" wp14:editId="46E1CC90">
            <wp:simplePos x="0" y="0"/>
            <wp:positionH relativeFrom="page">
              <wp:align>left</wp:align>
            </wp:positionH>
            <wp:positionV relativeFrom="paragraph">
              <wp:posOffset>-906449</wp:posOffset>
            </wp:positionV>
            <wp:extent cx="7569200" cy="10706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69752" cy="10706273"/>
                    </a:xfrm>
                    <a:prstGeom prst="rect">
                      <a:avLst/>
                    </a:prstGeom>
                  </pic:spPr>
                </pic:pic>
              </a:graphicData>
            </a:graphic>
            <wp14:sizeRelH relativeFrom="page">
              <wp14:pctWidth>0</wp14:pctWidth>
            </wp14:sizeRelH>
            <wp14:sizeRelV relativeFrom="page">
              <wp14:pctHeight>0</wp14:pctHeight>
            </wp14:sizeRelV>
          </wp:anchor>
        </w:drawing>
      </w:r>
    </w:p>
    <w:sectPr w:rsidR="007B5292" w:rsidRPr="007B5292" w:rsidSect="002271D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3A16C" w14:textId="77777777" w:rsidR="00246024" w:rsidRDefault="00246024" w:rsidP="005C6C3D">
      <w:r>
        <w:separator/>
      </w:r>
    </w:p>
  </w:endnote>
  <w:endnote w:type="continuationSeparator" w:id="0">
    <w:p w14:paraId="7E696622" w14:textId="77777777" w:rsidR="00246024" w:rsidRDefault="00246024" w:rsidP="005C6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4020202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6FF" w:usb1="4000FCFF" w:usb2="00000009" w:usb3="00000000" w:csb0="0000019F" w:csb1="00000000"/>
  </w:font>
  <w:font w:name="Segoe UI">
    <w:panose1 w:val="020B0604020202020204"/>
    <w:charset w:val="00"/>
    <w:family w:val="swiss"/>
    <w:pitch w:val="variable"/>
    <w:sig w:usb0="E4002EFF" w:usb1="C000E47F" w:usb2="00000009" w:usb3="00000000" w:csb0="000001FF" w:csb1="00000000"/>
  </w:font>
  <w:font w:name="Roboto Black">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9599243"/>
      <w:docPartObj>
        <w:docPartGallery w:val="Page Numbers (Bottom of Page)"/>
        <w:docPartUnique/>
      </w:docPartObj>
    </w:sdtPr>
    <w:sdtEndPr>
      <w:rPr>
        <w:rStyle w:val="PageNumber"/>
      </w:rPr>
    </w:sdtEndPr>
    <w:sdtContent>
      <w:p w14:paraId="71EDB4AB" w14:textId="633A4432" w:rsidR="00CA0326" w:rsidRDefault="00CA0326" w:rsidP="005C6C3D">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E74AE91" w14:textId="1E31F06A" w:rsidR="00667B64" w:rsidRDefault="009531A4" w:rsidP="005C6C3D">
    <w:pPr>
      <w:pStyle w:val="Footer"/>
    </w:pPr>
    <w:r>
      <w:rPr>
        <w:noProof/>
      </w:rPr>
      <w:drawing>
        <wp:anchor distT="0" distB="0" distL="114300" distR="114300" simplePos="0" relativeHeight="251659264" behindDoc="1" locked="0" layoutInCell="1" allowOverlap="1" wp14:anchorId="7CE0CA53" wp14:editId="04B57474">
          <wp:simplePos x="0" y="0"/>
          <wp:positionH relativeFrom="column">
            <wp:posOffset>5080000</wp:posOffset>
          </wp:positionH>
          <wp:positionV relativeFrom="paragraph">
            <wp:posOffset>-69215</wp:posOffset>
          </wp:positionV>
          <wp:extent cx="1270000"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270000" cy="457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0D0D0D" w:themeColor="text1" w:themeTint="F2"/>
      </w:rPr>
      <w:id w:val="-85152229"/>
      <w:docPartObj>
        <w:docPartGallery w:val="Page Numbers (Bottom of Page)"/>
        <w:docPartUnique/>
      </w:docPartObj>
    </w:sdtPr>
    <w:sdtEndPr>
      <w:rPr>
        <w:rStyle w:val="DefaultParagraphFont"/>
        <w:color w:val="02413D"/>
      </w:rPr>
    </w:sdtEndPr>
    <w:sdtContent>
      <w:p w14:paraId="61C754FE" w14:textId="29FDC9A8" w:rsidR="007066D0" w:rsidRPr="006B6BA4" w:rsidRDefault="008B004A" w:rsidP="006B6BA4">
        <w:pPr>
          <w:pStyle w:val="Footer"/>
          <w:jc w:val="center"/>
          <w:rPr>
            <w:b/>
            <w:bCs/>
            <w:color w:val="02413D"/>
          </w:rPr>
        </w:pPr>
        <w:r w:rsidRPr="001542A8">
          <w:rPr>
            <w:noProof/>
            <w:color w:val="02413D"/>
          </w:rPr>
          <w:drawing>
            <wp:anchor distT="0" distB="0" distL="114300" distR="114300" simplePos="0" relativeHeight="251658240" behindDoc="1" locked="0" layoutInCell="1" allowOverlap="1" wp14:anchorId="3839CB38" wp14:editId="11354D7A">
              <wp:simplePos x="0" y="0"/>
              <wp:positionH relativeFrom="column">
                <wp:posOffset>-914400</wp:posOffset>
              </wp:positionH>
              <wp:positionV relativeFrom="paragraph">
                <wp:posOffset>-190500</wp:posOffset>
              </wp:positionV>
              <wp:extent cx="7978893" cy="780842"/>
              <wp:effectExtent l="0" t="0" r="317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rcRect t="19270" b="19270"/>
                      <a:stretch>
                        <a:fillRect/>
                      </a:stretch>
                    </pic:blipFill>
                    <pic:spPr bwMode="auto">
                      <a:xfrm>
                        <a:off x="0" y="0"/>
                        <a:ext cx="7978893" cy="7808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326" w:rsidRPr="001542A8">
          <w:rPr>
            <w:rStyle w:val="PageNumber"/>
            <w:b/>
            <w:bCs/>
            <w:color w:val="02413D"/>
          </w:rPr>
          <w:fldChar w:fldCharType="begin"/>
        </w:r>
        <w:r w:rsidR="00CA0326" w:rsidRPr="001542A8">
          <w:rPr>
            <w:rStyle w:val="PageNumber"/>
            <w:b/>
            <w:bCs/>
            <w:color w:val="02413D"/>
          </w:rPr>
          <w:instrText xml:space="preserve"> PAGE </w:instrText>
        </w:r>
        <w:r w:rsidR="00CA0326" w:rsidRPr="001542A8">
          <w:rPr>
            <w:rStyle w:val="PageNumber"/>
            <w:b/>
            <w:bCs/>
            <w:color w:val="02413D"/>
          </w:rPr>
          <w:fldChar w:fldCharType="separate"/>
        </w:r>
        <w:r w:rsidR="00CA0326" w:rsidRPr="001542A8">
          <w:rPr>
            <w:rStyle w:val="PageNumber"/>
            <w:b/>
            <w:bCs/>
            <w:noProof/>
            <w:color w:val="02413D"/>
          </w:rPr>
          <w:t>3</w:t>
        </w:r>
        <w:r w:rsidR="00CA0326" w:rsidRPr="001542A8">
          <w:rPr>
            <w:rStyle w:val="PageNumber"/>
            <w:b/>
            <w:bCs/>
            <w:color w:val="02413D"/>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99818" w14:textId="77777777" w:rsidR="00246024" w:rsidRDefault="00246024" w:rsidP="005C6C3D">
      <w:r>
        <w:separator/>
      </w:r>
    </w:p>
  </w:footnote>
  <w:footnote w:type="continuationSeparator" w:id="0">
    <w:p w14:paraId="25B9EEE3" w14:textId="77777777" w:rsidR="00246024" w:rsidRDefault="00246024" w:rsidP="005C6C3D">
      <w:r>
        <w:continuationSeparator/>
      </w:r>
    </w:p>
  </w:footnote>
  <w:footnote w:id="1">
    <w:p w14:paraId="7B987C24" w14:textId="183EFB30" w:rsidR="00DA4CDB" w:rsidRPr="00AD44B7" w:rsidRDefault="00DA4CDB" w:rsidP="00DA4CDB">
      <w:pPr>
        <w:pStyle w:val="FootnoteText"/>
      </w:pPr>
      <w:r>
        <w:rPr>
          <w:rStyle w:val="FootnoteReference"/>
        </w:rPr>
        <w:footnoteRef/>
      </w:r>
      <w:r>
        <w:t xml:space="preserve"> Employment and Training Administration, U.S. Department of Labour. (2018). TAACCCT. </w:t>
      </w:r>
      <w:r w:rsidR="00E0059A">
        <w:t>Available at:</w:t>
      </w:r>
      <w:r>
        <w:t xml:space="preserve"> </w:t>
      </w:r>
      <w:hyperlink r:id="rId1" w:history="1">
        <w:r w:rsidRPr="003B07D6">
          <w:rPr>
            <w:rStyle w:val="Hyperlink"/>
          </w:rPr>
          <w:t>https://www.dol.gov/sites/dolgov/files/ETA/TAACCCT/pdfs/TAACCCT-Fact-Sheet-Program-Information.pdf</w:t>
        </w:r>
      </w:hyperlink>
      <w:r w:rsidRPr="00AD44B7">
        <w:t xml:space="preserve"> </w:t>
      </w:r>
    </w:p>
  </w:footnote>
  <w:footnote w:id="2">
    <w:p w14:paraId="23DF67C4" w14:textId="77777777" w:rsidR="00DA4CDB" w:rsidRPr="00204B86" w:rsidRDefault="00DA4CDB" w:rsidP="00DA4CDB">
      <w:pPr>
        <w:pStyle w:val="FootnoteText"/>
      </w:pPr>
      <w:r>
        <w:rPr>
          <w:rStyle w:val="FootnoteReference"/>
        </w:rPr>
        <w:footnoteRef/>
      </w:r>
      <w:r>
        <w:t xml:space="preserve"> See </w:t>
      </w:r>
      <w:hyperlink r:id="rId2" w:history="1">
        <w:r w:rsidRPr="003B07D6">
          <w:rPr>
            <w:rStyle w:val="Hyperlink"/>
          </w:rPr>
          <w:t>https://support.skillscommons.org/showcases/outcomes/</w:t>
        </w:r>
      </w:hyperlink>
    </w:p>
  </w:footnote>
  <w:footnote w:id="3">
    <w:p w14:paraId="4C9C9941" w14:textId="642D24A0" w:rsidR="00DA4CDB" w:rsidRPr="00CC3CFC" w:rsidRDefault="00DA4CDB" w:rsidP="00DA4CDB">
      <w:pPr>
        <w:pStyle w:val="FootnoteText"/>
      </w:pPr>
      <w:r>
        <w:rPr>
          <w:rStyle w:val="FootnoteReference"/>
        </w:rPr>
        <w:footnoteRef/>
      </w:r>
      <w:r>
        <w:t xml:space="preserve"> </w:t>
      </w:r>
      <w:r>
        <w:t xml:space="preserve">Abt Associates. (2020). </w:t>
      </w:r>
      <w:r w:rsidRPr="00CC3CFC">
        <w:t>Trade Adjustment Assistance Community College and Career Training Grant Program</w:t>
      </w:r>
      <w:r>
        <w:t xml:space="preserve">me: </w:t>
      </w:r>
      <w:r w:rsidRPr="00CC3CFC">
        <w:t>Round 4 Early Outcomes Study Report</w:t>
      </w:r>
      <w:r>
        <w:t xml:space="preserve">. </w:t>
      </w:r>
      <w:r w:rsidR="00E0059A" w:rsidRPr="00E0059A">
        <w:t>Available at:</w:t>
      </w:r>
      <w:r w:rsidRPr="00CC3CFC">
        <w:t xml:space="preserve"> </w:t>
      </w:r>
    </w:p>
    <w:p w14:paraId="2EB01E4B" w14:textId="77777777" w:rsidR="00DA4CDB" w:rsidRPr="00204B86" w:rsidRDefault="004823B6" w:rsidP="00DA4CDB">
      <w:pPr>
        <w:pStyle w:val="FootnoteText"/>
      </w:pPr>
      <w:hyperlink r:id="rId3" w:history="1">
        <w:r w:rsidR="00DA4CDB" w:rsidRPr="003B07D6">
          <w:rPr>
            <w:rStyle w:val="Hyperlink"/>
          </w:rPr>
          <w:t>https://www.dol.gov/sites/dolgov/files/OASP/evaluation/pdf/ETA_TAACCCT_Round4_Outcomes-Study-Report_December2020.pdf</w:t>
        </w:r>
      </w:hyperlink>
    </w:p>
  </w:footnote>
  <w:footnote w:id="4">
    <w:p w14:paraId="4244BECB" w14:textId="77777777" w:rsidR="005B358A" w:rsidRPr="00AC7259" w:rsidRDefault="005B358A" w:rsidP="005B358A">
      <w:pPr>
        <w:pStyle w:val="FootnoteText"/>
      </w:pPr>
      <w:r>
        <w:rPr>
          <w:rStyle w:val="FootnoteReference"/>
        </w:rPr>
        <w:footnoteRef/>
      </w:r>
      <w:r>
        <w:t xml:space="preserve"> See </w:t>
      </w:r>
      <w:hyperlink r:id="rId4" w:history="1">
        <w:r w:rsidRPr="00AC7259">
          <w:rPr>
            <w:rStyle w:val="Hyperlink"/>
          </w:rPr>
          <w:t>https://certificates.creativecommons.org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48D7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FE07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4848B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9C71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B01B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FAC0E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A0C5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C6D4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B80D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8060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06532"/>
    <w:multiLevelType w:val="hybridMultilevel"/>
    <w:tmpl w:val="FC9CAB74"/>
    <w:lvl w:ilvl="0" w:tplc="763683F0">
      <w:start w:val="1"/>
      <w:numFmt w:val="bullet"/>
      <w:lvlText w:val="-"/>
      <w:lvlJc w:val="left"/>
      <w:pPr>
        <w:ind w:left="720" w:hanging="360"/>
      </w:pPr>
      <w:rPr>
        <w:rFonts w:ascii="Open Sans" w:eastAsiaTheme="minorHAnsi" w:hAnsi="Open Sans" w:cs="Open San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7BD0A69"/>
    <w:multiLevelType w:val="multilevel"/>
    <w:tmpl w:val="3BD4B4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08346484"/>
    <w:multiLevelType w:val="hybridMultilevel"/>
    <w:tmpl w:val="F4FE4E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0CBD5E81"/>
    <w:multiLevelType w:val="multilevel"/>
    <w:tmpl w:val="7F4CE3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7E13597"/>
    <w:multiLevelType w:val="hybridMultilevel"/>
    <w:tmpl w:val="5F1419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C52629"/>
    <w:multiLevelType w:val="multilevel"/>
    <w:tmpl w:val="581A4D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5D509F0"/>
    <w:multiLevelType w:val="hybridMultilevel"/>
    <w:tmpl w:val="C5667F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2546CFE"/>
    <w:multiLevelType w:val="hybridMultilevel"/>
    <w:tmpl w:val="3F643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91235C"/>
    <w:multiLevelType w:val="hybridMultilevel"/>
    <w:tmpl w:val="8ED042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F571CBE"/>
    <w:multiLevelType w:val="hybridMultilevel"/>
    <w:tmpl w:val="BE7C4C74"/>
    <w:lvl w:ilvl="0" w:tplc="1C090011">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0" w15:restartNumberingAfterBreak="0">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2107187"/>
    <w:multiLevelType w:val="multilevel"/>
    <w:tmpl w:val="558EA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6374342"/>
    <w:multiLevelType w:val="multilevel"/>
    <w:tmpl w:val="4EFC8E66"/>
    <w:lvl w:ilvl="0">
      <w:start w:val="1"/>
      <w:numFmt w:val="bullet"/>
      <w:lvlText w:val="•"/>
      <w:lvlJc w:val="left"/>
      <w:pPr>
        <w:tabs>
          <w:tab w:val="num" w:pos="357"/>
        </w:tabs>
        <w:ind w:left="357" w:hanging="357"/>
      </w:pPr>
      <w:rPr>
        <w:rFonts w:ascii="Calibri" w:hAnsi="Calibri" w:hint="default"/>
      </w:rPr>
    </w:lvl>
    <w:lvl w:ilvl="1">
      <w:start w:val="1"/>
      <w:numFmt w:val="bullet"/>
      <w:lvlText w:val="̶"/>
      <w:lvlJc w:val="left"/>
      <w:pPr>
        <w:tabs>
          <w:tab w:val="num" w:pos="720"/>
        </w:tabs>
        <w:ind w:left="720" w:hanging="363"/>
      </w:pPr>
      <w:rPr>
        <w:rFonts w:ascii="Calibri" w:hAnsi="Calibri" w:hint="default"/>
      </w:rPr>
    </w:lvl>
    <w:lvl w:ilvl="2">
      <w:start w:val="1"/>
      <w:numFmt w:val="bullet"/>
      <w:lvlText w:val="*"/>
      <w:lvlJc w:val="left"/>
      <w:pPr>
        <w:tabs>
          <w:tab w:val="num" w:pos="1077"/>
        </w:tabs>
        <w:ind w:left="1077" w:hanging="357"/>
      </w:pPr>
      <w:rPr>
        <w:rFonts w:ascii="Calibri" w:hAnsi="Calibri"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E9535FC"/>
    <w:multiLevelType w:val="hybridMultilevel"/>
    <w:tmpl w:val="6D7E00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0F27BAC"/>
    <w:multiLevelType w:val="hybridMultilevel"/>
    <w:tmpl w:val="58E0E056"/>
    <w:lvl w:ilvl="0" w:tplc="BEB81CE2">
      <w:start w:val="1"/>
      <w:numFmt w:val="decimal"/>
      <w:pStyle w:val="FigureReference"/>
      <w:lvlText w:val="Figure %1"/>
      <w:lvlJc w:val="left"/>
      <w:pPr>
        <w:ind w:left="907" w:hanging="907"/>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40133F2"/>
    <w:multiLevelType w:val="hybridMultilevel"/>
    <w:tmpl w:val="FBC2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AF5E39"/>
    <w:multiLevelType w:val="hybridMultilevel"/>
    <w:tmpl w:val="D28E0C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C69596C"/>
    <w:multiLevelType w:val="hybridMultilevel"/>
    <w:tmpl w:val="77A44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FF02738"/>
    <w:multiLevelType w:val="multilevel"/>
    <w:tmpl w:val="9A16D5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71D13111"/>
    <w:multiLevelType w:val="hybridMultilevel"/>
    <w:tmpl w:val="173A668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15:restartNumberingAfterBreak="0">
    <w:nsid w:val="7B2F0F85"/>
    <w:multiLevelType w:val="multilevel"/>
    <w:tmpl w:val="15AE0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DC3681E"/>
    <w:multiLevelType w:val="multilevel"/>
    <w:tmpl w:val="109CAB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8794044">
    <w:abstractNumId w:val="20"/>
  </w:num>
  <w:num w:numId="2" w16cid:durableId="1705447386">
    <w:abstractNumId w:val="25"/>
  </w:num>
  <w:num w:numId="3" w16cid:durableId="1813019940">
    <w:abstractNumId w:val="23"/>
  </w:num>
  <w:num w:numId="4" w16cid:durableId="959533116">
    <w:abstractNumId w:val="25"/>
  </w:num>
  <w:num w:numId="5" w16cid:durableId="1583755225">
    <w:abstractNumId w:val="22"/>
  </w:num>
  <w:num w:numId="6" w16cid:durableId="1306861873">
    <w:abstractNumId w:val="19"/>
  </w:num>
  <w:num w:numId="7" w16cid:durableId="2100327545">
    <w:abstractNumId w:val="30"/>
  </w:num>
  <w:num w:numId="8" w16cid:durableId="1080830965">
    <w:abstractNumId w:val="12"/>
  </w:num>
  <w:num w:numId="9" w16cid:durableId="263153630">
    <w:abstractNumId w:val="10"/>
  </w:num>
  <w:num w:numId="10" w16cid:durableId="1660769586">
    <w:abstractNumId w:val="15"/>
  </w:num>
  <w:num w:numId="11" w16cid:durableId="910894937">
    <w:abstractNumId w:val="9"/>
  </w:num>
  <w:num w:numId="12" w16cid:durableId="1105689496">
    <w:abstractNumId w:val="7"/>
  </w:num>
  <w:num w:numId="13" w16cid:durableId="1247417824">
    <w:abstractNumId w:val="6"/>
  </w:num>
  <w:num w:numId="14" w16cid:durableId="330641039">
    <w:abstractNumId w:val="5"/>
  </w:num>
  <w:num w:numId="15" w16cid:durableId="246502245">
    <w:abstractNumId w:val="4"/>
  </w:num>
  <w:num w:numId="16" w16cid:durableId="1404177703">
    <w:abstractNumId w:val="8"/>
  </w:num>
  <w:num w:numId="17" w16cid:durableId="638848592">
    <w:abstractNumId w:val="3"/>
  </w:num>
  <w:num w:numId="18" w16cid:durableId="2132087756">
    <w:abstractNumId w:val="2"/>
  </w:num>
  <w:num w:numId="19" w16cid:durableId="1360937648">
    <w:abstractNumId w:val="1"/>
  </w:num>
  <w:num w:numId="20" w16cid:durableId="503936098">
    <w:abstractNumId w:val="0"/>
  </w:num>
  <w:num w:numId="21" w16cid:durableId="2052874208">
    <w:abstractNumId w:val="17"/>
  </w:num>
  <w:num w:numId="22" w16cid:durableId="1422677716">
    <w:abstractNumId w:val="26"/>
  </w:num>
  <w:num w:numId="23" w16cid:durableId="1258438560">
    <w:abstractNumId w:val="18"/>
  </w:num>
  <w:num w:numId="24" w16cid:durableId="1601134564">
    <w:abstractNumId w:val="27"/>
  </w:num>
  <w:num w:numId="25" w16cid:durableId="1464076576">
    <w:abstractNumId w:val="21"/>
  </w:num>
  <w:num w:numId="26" w16cid:durableId="287511271">
    <w:abstractNumId w:val="28"/>
  </w:num>
  <w:num w:numId="27" w16cid:durableId="1871992152">
    <w:abstractNumId w:val="24"/>
  </w:num>
  <w:num w:numId="28" w16cid:durableId="43677867">
    <w:abstractNumId w:val="14"/>
  </w:num>
  <w:num w:numId="29" w16cid:durableId="1960794662">
    <w:abstractNumId w:val="16"/>
  </w:num>
  <w:num w:numId="30" w16cid:durableId="724715820">
    <w:abstractNumId w:val="13"/>
  </w:num>
  <w:num w:numId="31" w16cid:durableId="1670254273">
    <w:abstractNumId w:val="11"/>
  </w:num>
  <w:num w:numId="32" w16cid:durableId="1722746672">
    <w:abstractNumId w:val="29"/>
  </w:num>
  <w:num w:numId="33" w16cid:durableId="493645320">
    <w:abstractNumId w:val="31"/>
  </w:num>
  <w:num w:numId="34" w16cid:durableId="1115369778">
    <w:abstractNumId w:val="3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GridTable1Light-Accent1"/>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05A"/>
    <w:rsid w:val="00007D35"/>
    <w:rsid w:val="000105D2"/>
    <w:rsid w:val="000111B1"/>
    <w:rsid w:val="00015C6A"/>
    <w:rsid w:val="00015FEB"/>
    <w:rsid w:val="00024C45"/>
    <w:rsid w:val="00037917"/>
    <w:rsid w:val="000471D2"/>
    <w:rsid w:val="000508BE"/>
    <w:rsid w:val="00056347"/>
    <w:rsid w:val="00065AF3"/>
    <w:rsid w:val="000705E6"/>
    <w:rsid w:val="00076D57"/>
    <w:rsid w:val="0008535E"/>
    <w:rsid w:val="000A0168"/>
    <w:rsid w:val="000A3032"/>
    <w:rsid w:val="000A440E"/>
    <w:rsid w:val="000A4FD0"/>
    <w:rsid w:val="000B31B9"/>
    <w:rsid w:val="000B32A4"/>
    <w:rsid w:val="000B52CB"/>
    <w:rsid w:val="000B544B"/>
    <w:rsid w:val="000B54D2"/>
    <w:rsid w:val="000D4A30"/>
    <w:rsid w:val="000D64B7"/>
    <w:rsid w:val="000E48BA"/>
    <w:rsid w:val="000F403B"/>
    <w:rsid w:val="00102686"/>
    <w:rsid w:val="00103AD8"/>
    <w:rsid w:val="00117C9A"/>
    <w:rsid w:val="001209AA"/>
    <w:rsid w:val="001209AC"/>
    <w:rsid w:val="001446E3"/>
    <w:rsid w:val="00151439"/>
    <w:rsid w:val="001542A8"/>
    <w:rsid w:val="0016755C"/>
    <w:rsid w:val="00167AA5"/>
    <w:rsid w:val="001774DC"/>
    <w:rsid w:val="001808A2"/>
    <w:rsid w:val="0018787F"/>
    <w:rsid w:val="001A3FF9"/>
    <w:rsid w:val="001A5A18"/>
    <w:rsid w:val="001B3F13"/>
    <w:rsid w:val="001C555E"/>
    <w:rsid w:val="001C69F2"/>
    <w:rsid w:val="001F2BCD"/>
    <w:rsid w:val="00220AB6"/>
    <w:rsid w:val="00222109"/>
    <w:rsid w:val="002271D7"/>
    <w:rsid w:val="002361A9"/>
    <w:rsid w:val="002413D0"/>
    <w:rsid w:val="00246024"/>
    <w:rsid w:val="00247DA6"/>
    <w:rsid w:val="002771E6"/>
    <w:rsid w:val="00282BCB"/>
    <w:rsid w:val="00290EA8"/>
    <w:rsid w:val="002A0C92"/>
    <w:rsid w:val="002A1367"/>
    <w:rsid w:val="002B3BA6"/>
    <w:rsid w:val="002D489C"/>
    <w:rsid w:val="002E17B6"/>
    <w:rsid w:val="002F29F2"/>
    <w:rsid w:val="002F41D2"/>
    <w:rsid w:val="002F63B7"/>
    <w:rsid w:val="0032087D"/>
    <w:rsid w:val="00321528"/>
    <w:rsid w:val="00325E4B"/>
    <w:rsid w:val="00330891"/>
    <w:rsid w:val="00337DDF"/>
    <w:rsid w:val="00346849"/>
    <w:rsid w:val="00365CF8"/>
    <w:rsid w:val="00382C85"/>
    <w:rsid w:val="00384AAA"/>
    <w:rsid w:val="003855C1"/>
    <w:rsid w:val="00385758"/>
    <w:rsid w:val="00387FD8"/>
    <w:rsid w:val="00397C8F"/>
    <w:rsid w:val="003A29D4"/>
    <w:rsid w:val="003A6048"/>
    <w:rsid w:val="003A6DF8"/>
    <w:rsid w:val="003B1CED"/>
    <w:rsid w:val="003D40FB"/>
    <w:rsid w:val="003E5A46"/>
    <w:rsid w:val="003F1A51"/>
    <w:rsid w:val="003F2B89"/>
    <w:rsid w:val="003F642B"/>
    <w:rsid w:val="0040084F"/>
    <w:rsid w:val="00414B4C"/>
    <w:rsid w:val="00414EBF"/>
    <w:rsid w:val="00421D89"/>
    <w:rsid w:val="0042205A"/>
    <w:rsid w:val="00435485"/>
    <w:rsid w:val="004515F9"/>
    <w:rsid w:val="00455166"/>
    <w:rsid w:val="004747EF"/>
    <w:rsid w:val="0047760D"/>
    <w:rsid w:val="004823B6"/>
    <w:rsid w:val="00486993"/>
    <w:rsid w:val="0049039F"/>
    <w:rsid w:val="004904E6"/>
    <w:rsid w:val="00494519"/>
    <w:rsid w:val="00494B37"/>
    <w:rsid w:val="0049509D"/>
    <w:rsid w:val="004C6522"/>
    <w:rsid w:val="004D0A53"/>
    <w:rsid w:val="004D2139"/>
    <w:rsid w:val="004E5A37"/>
    <w:rsid w:val="005005C1"/>
    <w:rsid w:val="0051746B"/>
    <w:rsid w:val="00520644"/>
    <w:rsid w:val="00537362"/>
    <w:rsid w:val="005568BD"/>
    <w:rsid w:val="00563229"/>
    <w:rsid w:val="005652AA"/>
    <w:rsid w:val="005738D4"/>
    <w:rsid w:val="00586AAC"/>
    <w:rsid w:val="00597AD6"/>
    <w:rsid w:val="005B1723"/>
    <w:rsid w:val="005B358A"/>
    <w:rsid w:val="005B7216"/>
    <w:rsid w:val="005C23C6"/>
    <w:rsid w:val="005C26AB"/>
    <w:rsid w:val="005C5ECE"/>
    <w:rsid w:val="005C6C3D"/>
    <w:rsid w:val="005D3CD7"/>
    <w:rsid w:val="005E2817"/>
    <w:rsid w:val="005E5A48"/>
    <w:rsid w:val="005F42BF"/>
    <w:rsid w:val="005F5BDE"/>
    <w:rsid w:val="00605D3F"/>
    <w:rsid w:val="00614B9C"/>
    <w:rsid w:val="00627830"/>
    <w:rsid w:val="006617C0"/>
    <w:rsid w:val="00661BAC"/>
    <w:rsid w:val="00667B64"/>
    <w:rsid w:val="00684A13"/>
    <w:rsid w:val="006913A2"/>
    <w:rsid w:val="00696803"/>
    <w:rsid w:val="00697C21"/>
    <w:rsid w:val="006B6BA4"/>
    <w:rsid w:val="006C2A3A"/>
    <w:rsid w:val="006C48B1"/>
    <w:rsid w:val="006C621E"/>
    <w:rsid w:val="006D0E14"/>
    <w:rsid w:val="006E2B1C"/>
    <w:rsid w:val="006F26AA"/>
    <w:rsid w:val="00703C5E"/>
    <w:rsid w:val="007066D0"/>
    <w:rsid w:val="00712033"/>
    <w:rsid w:val="00724A9E"/>
    <w:rsid w:val="00726718"/>
    <w:rsid w:val="007422EB"/>
    <w:rsid w:val="00742CAC"/>
    <w:rsid w:val="00742CEC"/>
    <w:rsid w:val="00757C79"/>
    <w:rsid w:val="00760F25"/>
    <w:rsid w:val="0076719B"/>
    <w:rsid w:val="007752A9"/>
    <w:rsid w:val="00782951"/>
    <w:rsid w:val="00790C2C"/>
    <w:rsid w:val="007A394F"/>
    <w:rsid w:val="007A6037"/>
    <w:rsid w:val="007B5292"/>
    <w:rsid w:val="007C0EEB"/>
    <w:rsid w:val="007C3975"/>
    <w:rsid w:val="007C4BB0"/>
    <w:rsid w:val="007D4297"/>
    <w:rsid w:val="007D5F5A"/>
    <w:rsid w:val="007D74D9"/>
    <w:rsid w:val="007F287C"/>
    <w:rsid w:val="00836A68"/>
    <w:rsid w:val="00854D05"/>
    <w:rsid w:val="0086142F"/>
    <w:rsid w:val="0086254A"/>
    <w:rsid w:val="00866B9D"/>
    <w:rsid w:val="008746AC"/>
    <w:rsid w:val="0088126E"/>
    <w:rsid w:val="00882B62"/>
    <w:rsid w:val="0089123E"/>
    <w:rsid w:val="008920CC"/>
    <w:rsid w:val="008A77A8"/>
    <w:rsid w:val="008B004A"/>
    <w:rsid w:val="008B2DCB"/>
    <w:rsid w:val="008B425B"/>
    <w:rsid w:val="008B44F2"/>
    <w:rsid w:val="008B5324"/>
    <w:rsid w:val="008C1193"/>
    <w:rsid w:val="008D246F"/>
    <w:rsid w:val="008E4170"/>
    <w:rsid w:val="008F1F06"/>
    <w:rsid w:val="008F3DF8"/>
    <w:rsid w:val="0090443C"/>
    <w:rsid w:val="00911ED9"/>
    <w:rsid w:val="00913F28"/>
    <w:rsid w:val="009167B1"/>
    <w:rsid w:val="00924652"/>
    <w:rsid w:val="00930A7E"/>
    <w:rsid w:val="00951893"/>
    <w:rsid w:val="009531A4"/>
    <w:rsid w:val="00964B10"/>
    <w:rsid w:val="00965205"/>
    <w:rsid w:val="009702E5"/>
    <w:rsid w:val="00971A96"/>
    <w:rsid w:val="00973CEB"/>
    <w:rsid w:val="009963C9"/>
    <w:rsid w:val="009969B4"/>
    <w:rsid w:val="009972AB"/>
    <w:rsid w:val="009A1DC8"/>
    <w:rsid w:val="009B7070"/>
    <w:rsid w:val="009C5079"/>
    <w:rsid w:val="009D0951"/>
    <w:rsid w:val="009D1229"/>
    <w:rsid w:val="009D1E2A"/>
    <w:rsid w:val="009E6332"/>
    <w:rsid w:val="00A137D5"/>
    <w:rsid w:val="00A154CE"/>
    <w:rsid w:val="00A1619F"/>
    <w:rsid w:val="00A33FC7"/>
    <w:rsid w:val="00A464FC"/>
    <w:rsid w:val="00A50252"/>
    <w:rsid w:val="00A54C65"/>
    <w:rsid w:val="00A5516D"/>
    <w:rsid w:val="00A57171"/>
    <w:rsid w:val="00A6048E"/>
    <w:rsid w:val="00A80179"/>
    <w:rsid w:val="00A865F8"/>
    <w:rsid w:val="00AA534F"/>
    <w:rsid w:val="00AB6C56"/>
    <w:rsid w:val="00AC18FA"/>
    <w:rsid w:val="00AC63A1"/>
    <w:rsid w:val="00AD647F"/>
    <w:rsid w:val="00AE2F58"/>
    <w:rsid w:val="00AF1C8F"/>
    <w:rsid w:val="00AF5FEE"/>
    <w:rsid w:val="00B36BB3"/>
    <w:rsid w:val="00B456E3"/>
    <w:rsid w:val="00B53A50"/>
    <w:rsid w:val="00B71D34"/>
    <w:rsid w:val="00B81336"/>
    <w:rsid w:val="00B85CB6"/>
    <w:rsid w:val="00B9241E"/>
    <w:rsid w:val="00B94644"/>
    <w:rsid w:val="00BA0C33"/>
    <w:rsid w:val="00BB24CB"/>
    <w:rsid w:val="00BC0F16"/>
    <w:rsid w:val="00BC56E8"/>
    <w:rsid w:val="00BC7D32"/>
    <w:rsid w:val="00BD101D"/>
    <w:rsid w:val="00BD34EB"/>
    <w:rsid w:val="00BE38DF"/>
    <w:rsid w:val="00BF5450"/>
    <w:rsid w:val="00BF60A2"/>
    <w:rsid w:val="00BF6DDA"/>
    <w:rsid w:val="00C2244C"/>
    <w:rsid w:val="00C24D6D"/>
    <w:rsid w:val="00C26EE7"/>
    <w:rsid w:val="00C273B4"/>
    <w:rsid w:val="00C36BB0"/>
    <w:rsid w:val="00C46B9F"/>
    <w:rsid w:val="00C46CF2"/>
    <w:rsid w:val="00C63C2E"/>
    <w:rsid w:val="00C77D13"/>
    <w:rsid w:val="00C82787"/>
    <w:rsid w:val="00C91006"/>
    <w:rsid w:val="00C94B5E"/>
    <w:rsid w:val="00CA0326"/>
    <w:rsid w:val="00CA3721"/>
    <w:rsid w:val="00CA3B28"/>
    <w:rsid w:val="00CA5909"/>
    <w:rsid w:val="00CB2C38"/>
    <w:rsid w:val="00CB462D"/>
    <w:rsid w:val="00CC02C7"/>
    <w:rsid w:val="00CE377F"/>
    <w:rsid w:val="00CE4AA5"/>
    <w:rsid w:val="00CE7E5E"/>
    <w:rsid w:val="00CF50A8"/>
    <w:rsid w:val="00CF5F42"/>
    <w:rsid w:val="00D07193"/>
    <w:rsid w:val="00D07994"/>
    <w:rsid w:val="00D11794"/>
    <w:rsid w:val="00D3517A"/>
    <w:rsid w:val="00D40E43"/>
    <w:rsid w:val="00D4272B"/>
    <w:rsid w:val="00D4514E"/>
    <w:rsid w:val="00D45738"/>
    <w:rsid w:val="00D64E76"/>
    <w:rsid w:val="00D65434"/>
    <w:rsid w:val="00D70A32"/>
    <w:rsid w:val="00D74267"/>
    <w:rsid w:val="00D8238F"/>
    <w:rsid w:val="00D838FC"/>
    <w:rsid w:val="00D90744"/>
    <w:rsid w:val="00D95A70"/>
    <w:rsid w:val="00D97C3E"/>
    <w:rsid w:val="00DA4CDB"/>
    <w:rsid w:val="00DA695F"/>
    <w:rsid w:val="00DB44ED"/>
    <w:rsid w:val="00DD4F14"/>
    <w:rsid w:val="00DF698C"/>
    <w:rsid w:val="00E0059A"/>
    <w:rsid w:val="00E04683"/>
    <w:rsid w:val="00E04F8C"/>
    <w:rsid w:val="00E249CD"/>
    <w:rsid w:val="00E323B4"/>
    <w:rsid w:val="00E33F57"/>
    <w:rsid w:val="00E358BF"/>
    <w:rsid w:val="00E42D65"/>
    <w:rsid w:val="00E435CD"/>
    <w:rsid w:val="00E561C7"/>
    <w:rsid w:val="00E779A4"/>
    <w:rsid w:val="00E81D8D"/>
    <w:rsid w:val="00E82115"/>
    <w:rsid w:val="00E82BCB"/>
    <w:rsid w:val="00E87302"/>
    <w:rsid w:val="00E96859"/>
    <w:rsid w:val="00EA6C95"/>
    <w:rsid w:val="00EB6476"/>
    <w:rsid w:val="00EC430B"/>
    <w:rsid w:val="00EC50C4"/>
    <w:rsid w:val="00ED02DE"/>
    <w:rsid w:val="00ED0B8D"/>
    <w:rsid w:val="00EE027B"/>
    <w:rsid w:val="00EE134A"/>
    <w:rsid w:val="00EE14DD"/>
    <w:rsid w:val="00EE1589"/>
    <w:rsid w:val="00EE733C"/>
    <w:rsid w:val="00EE7E6D"/>
    <w:rsid w:val="00EF3BEE"/>
    <w:rsid w:val="00EF5A24"/>
    <w:rsid w:val="00EF62F6"/>
    <w:rsid w:val="00F27EBA"/>
    <w:rsid w:val="00F3178C"/>
    <w:rsid w:val="00F5011E"/>
    <w:rsid w:val="00F74C7B"/>
    <w:rsid w:val="00F81CF1"/>
    <w:rsid w:val="00F83BA5"/>
    <w:rsid w:val="00F86AE2"/>
    <w:rsid w:val="00F87157"/>
    <w:rsid w:val="00FA70FF"/>
    <w:rsid w:val="00FC4787"/>
    <w:rsid w:val="00FC68E6"/>
    <w:rsid w:val="00FE12E4"/>
    <w:rsid w:val="00FE7EC6"/>
    <w:rsid w:val="00FF09A0"/>
    <w:rsid w:val="00FF0D5C"/>
    <w:rsid w:val="00FF2C4D"/>
    <w:rsid w:val="00FF3744"/>
  </w:rsids>
  <m:mathPr>
    <m:mathFont m:val="Cambria Math"/>
    <m:brkBin m:val="before"/>
    <m:brkBinSub m:val="--"/>
    <m:smallFrac m:val="0"/>
    <m:dispDef/>
    <m:lMargin m:val="0"/>
    <m:rMargin m:val="0"/>
    <m:defJc m:val="centerGroup"/>
    <m:wrapIndent m:val="1440"/>
    <m:intLim m:val="subSup"/>
    <m:naryLim m:val="undOvr"/>
  </m:mathPr>
  <w:themeFontLang w:val="en-ZA"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CBD22"/>
  <w15:docId w15:val="{EE810A64-7251-4C6B-88DC-80697B32E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033"/>
    <w:pPr>
      <w:spacing w:after="0" w:line="240" w:lineRule="auto"/>
      <w:jc w:val="both"/>
    </w:pPr>
    <w:rPr>
      <w:rFonts w:ascii="Open Sans" w:eastAsiaTheme="minorHAnsi" w:hAnsi="Open Sans"/>
      <w:sz w:val="20"/>
      <w:lang w:eastAsia="en-GB" w:bidi="ar-SA"/>
    </w:rPr>
  </w:style>
  <w:style w:type="paragraph" w:styleId="Heading1">
    <w:name w:val="heading 1"/>
    <w:basedOn w:val="Normal"/>
    <w:next w:val="Normal"/>
    <w:link w:val="Heading1Char"/>
    <w:qFormat/>
    <w:rsid w:val="001209AA"/>
    <w:pPr>
      <w:keepNext/>
      <w:jc w:val="center"/>
      <w:outlineLvl w:val="0"/>
    </w:pPr>
    <w:rPr>
      <w:b/>
      <w:color w:val="2E3F99"/>
      <w:kern w:val="28"/>
      <w:sz w:val="52"/>
    </w:rPr>
  </w:style>
  <w:style w:type="paragraph" w:styleId="Heading2">
    <w:name w:val="heading 2"/>
    <w:basedOn w:val="Normal"/>
    <w:next w:val="Normal"/>
    <w:link w:val="Heading2Char"/>
    <w:qFormat/>
    <w:rsid w:val="00435485"/>
    <w:pPr>
      <w:keepNext/>
      <w:spacing w:before="480" w:after="240"/>
      <w:jc w:val="left"/>
      <w:outlineLvl w:val="1"/>
    </w:pPr>
    <w:rPr>
      <w:rFonts w:cs="Arial"/>
      <w:b/>
      <w:bCs/>
      <w:iCs/>
      <w:color w:val="BF2040"/>
      <w:sz w:val="36"/>
      <w:szCs w:val="32"/>
    </w:rPr>
  </w:style>
  <w:style w:type="paragraph" w:styleId="Heading3">
    <w:name w:val="heading 3"/>
    <w:basedOn w:val="Normal"/>
    <w:next w:val="Normal"/>
    <w:link w:val="Heading3Char"/>
    <w:qFormat/>
    <w:rsid w:val="001209AA"/>
    <w:pPr>
      <w:keepNext/>
      <w:spacing w:before="420" w:after="240"/>
      <w:jc w:val="left"/>
      <w:outlineLvl w:val="2"/>
    </w:pPr>
    <w:rPr>
      <w:b/>
      <w:color w:val="1A8BAA"/>
      <w:sz w:val="28"/>
      <w:szCs w:val="28"/>
    </w:rPr>
  </w:style>
  <w:style w:type="paragraph" w:styleId="Heading4">
    <w:name w:val="heading 4"/>
    <w:basedOn w:val="Normal"/>
    <w:next w:val="Normal"/>
    <w:link w:val="Heading4Char"/>
    <w:qFormat/>
    <w:rsid w:val="005E2817"/>
    <w:pPr>
      <w:keepNext/>
      <w:spacing w:before="240" w:after="240"/>
      <w:jc w:val="left"/>
      <w:outlineLvl w:val="3"/>
    </w:pPr>
    <w:rPr>
      <w:b/>
      <w:color w:val="02413D"/>
      <w:sz w:val="24"/>
    </w:rPr>
  </w:style>
  <w:style w:type="paragraph" w:styleId="Heading5">
    <w:name w:val="heading 5"/>
    <w:basedOn w:val="Normal"/>
    <w:next w:val="Normal"/>
    <w:link w:val="Heading5Char"/>
    <w:uiPriority w:val="9"/>
    <w:semiHidden/>
    <w:unhideWhenUsed/>
    <w:rsid w:val="006C48B1"/>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C48B1"/>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C48B1"/>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C48B1"/>
    <w:pPr>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6C48B1"/>
    <w:pPr>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09AA"/>
    <w:rPr>
      <w:rFonts w:ascii="Open Sans" w:eastAsiaTheme="minorHAnsi" w:hAnsi="Open Sans"/>
      <w:b/>
      <w:color w:val="2E3F99"/>
      <w:kern w:val="28"/>
      <w:sz w:val="52"/>
      <w:lang w:eastAsia="en-GB" w:bidi="ar-SA"/>
    </w:rPr>
  </w:style>
  <w:style w:type="character" w:customStyle="1" w:styleId="Heading2Char">
    <w:name w:val="Heading 2 Char"/>
    <w:basedOn w:val="DefaultParagraphFont"/>
    <w:link w:val="Heading2"/>
    <w:rsid w:val="00435485"/>
    <w:rPr>
      <w:rFonts w:ascii="Open Sans" w:eastAsiaTheme="minorHAnsi" w:hAnsi="Open Sans" w:cs="Arial"/>
      <w:b/>
      <w:bCs/>
      <w:iCs/>
      <w:color w:val="BF2040"/>
      <w:sz w:val="36"/>
      <w:szCs w:val="32"/>
      <w:lang w:eastAsia="en-GB" w:bidi="ar-SA"/>
    </w:rPr>
  </w:style>
  <w:style w:type="character" w:customStyle="1" w:styleId="Heading3Char">
    <w:name w:val="Heading 3 Char"/>
    <w:basedOn w:val="DefaultParagraphFont"/>
    <w:link w:val="Heading3"/>
    <w:rsid w:val="001209AA"/>
    <w:rPr>
      <w:rFonts w:ascii="Open Sans" w:eastAsiaTheme="minorHAnsi" w:hAnsi="Open Sans"/>
      <w:b/>
      <w:color w:val="1A8BAA"/>
      <w:sz w:val="28"/>
      <w:szCs w:val="28"/>
      <w:lang w:eastAsia="en-GB" w:bidi="ar-SA"/>
    </w:rPr>
  </w:style>
  <w:style w:type="character" w:customStyle="1" w:styleId="Heading4Char">
    <w:name w:val="Heading 4 Char"/>
    <w:basedOn w:val="DefaultParagraphFont"/>
    <w:link w:val="Heading4"/>
    <w:rsid w:val="005E2817"/>
    <w:rPr>
      <w:rFonts w:ascii="Open Sans" w:eastAsiaTheme="minorHAnsi" w:hAnsi="Open Sans"/>
      <w:b/>
      <w:color w:val="02413D"/>
      <w:sz w:val="24"/>
      <w:lang w:eastAsia="en-GB" w:bidi="ar-SA"/>
    </w:rPr>
  </w:style>
  <w:style w:type="character" w:customStyle="1" w:styleId="Heading5Char">
    <w:name w:val="Heading 5 Char"/>
    <w:basedOn w:val="DefaultParagraphFont"/>
    <w:link w:val="Heading5"/>
    <w:uiPriority w:val="9"/>
    <w:semiHidden/>
    <w:rsid w:val="006C48B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C48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C48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C48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C48B1"/>
    <w:rPr>
      <w:rFonts w:asciiTheme="majorHAnsi" w:eastAsiaTheme="majorEastAsia" w:hAnsiTheme="majorHAnsi" w:cstheme="majorBidi"/>
      <w:i/>
      <w:iCs/>
      <w:spacing w:val="5"/>
      <w:sz w:val="20"/>
      <w:szCs w:val="20"/>
    </w:rPr>
  </w:style>
  <w:style w:type="paragraph" w:styleId="Title">
    <w:name w:val="Title"/>
    <w:basedOn w:val="Heading1"/>
    <w:next w:val="Normal"/>
    <w:link w:val="TitleChar"/>
    <w:uiPriority w:val="1"/>
    <w:qFormat/>
    <w:rsid w:val="005E2817"/>
  </w:style>
  <w:style w:type="character" w:customStyle="1" w:styleId="TitleChar">
    <w:name w:val="Title Char"/>
    <w:basedOn w:val="DefaultParagraphFont"/>
    <w:link w:val="Title"/>
    <w:uiPriority w:val="1"/>
    <w:rsid w:val="005E2817"/>
    <w:rPr>
      <w:rFonts w:ascii="Open Sans" w:eastAsiaTheme="minorHAnsi" w:hAnsi="Open Sans"/>
      <w:b/>
      <w:color w:val="2E3F99"/>
      <w:kern w:val="28"/>
      <w:sz w:val="52"/>
      <w:lang w:eastAsia="en-GB" w:bidi="ar-SA"/>
    </w:rPr>
  </w:style>
  <w:style w:type="paragraph" w:styleId="Subtitle">
    <w:name w:val="Subtitle"/>
    <w:basedOn w:val="Normal"/>
    <w:next w:val="Normal"/>
    <w:link w:val="SubtitleChar"/>
    <w:uiPriority w:val="11"/>
    <w:semiHidden/>
    <w:unhideWhenUsed/>
    <w:qFormat/>
    <w:rsid w:val="006C48B1"/>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semiHidden/>
    <w:rsid w:val="00015FEB"/>
    <w:rPr>
      <w:rFonts w:asciiTheme="majorHAnsi" w:eastAsiaTheme="majorEastAsia" w:hAnsiTheme="majorHAnsi" w:cstheme="majorBidi"/>
      <w:i/>
      <w:iCs/>
      <w:spacing w:val="13"/>
      <w:sz w:val="24"/>
      <w:szCs w:val="24"/>
      <w:lang w:val="en-GB" w:bidi="ar-SA"/>
    </w:rPr>
  </w:style>
  <w:style w:type="character" w:styleId="Strong">
    <w:name w:val="Strong"/>
    <w:uiPriority w:val="22"/>
    <w:semiHidden/>
    <w:unhideWhenUsed/>
    <w:qFormat/>
    <w:rsid w:val="006C48B1"/>
    <w:rPr>
      <w:b/>
      <w:bCs/>
    </w:rPr>
  </w:style>
  <w:style w:type="character" w:styleId="Emphasis">
    <w:name w:val="Emphasis"/>
    <w:uiPriority w:val="20"/>
    <w:semiHidden/>
    <w:unhideWhenUsed/>
    <w:qFormat/>
    <w:rsid w:val="006C48B1"/>
    <w:rPr>
      <w:b/>
      <w:bCs/>
      <w:i/>
      <w:iCs/>
      <w:spacing w:val="10"/>
      <w:bdr w:val="none" w:sz="0" w:space="0" w:color="auto"/>
      <w:shd w:val="clear" w:color="auto" w:fill="auto"/>
    </w:rPr>
  </w:style>
  <w:style w:type="paragraph" w:styleId="NoSpacing">
    <w:name w:val="No Spacing"/>
    <w:basedOn w:val="Normal"/>
    <w:link w:val="NoSpacingChar"/>
    <w:uiPriority w:val="1"/>
    <w:unhideWhenUsed/>
    <w:qFormat/>
    <w:rsid w:val="006C48B1"/>
  </w:style>
  <w:style w:type="paragraph" w:styleId="ListParagraph">
    <w:name w:val="List Paragraph"/>
    <w:aliases w:val="Bullet List,FooterText,List with no spacing,References,List_Paragraph,Multilevel para_II,List Paragraph1,Citation List,Resume Title,List Paragraph (numbered (a)),List Paragraph Char Char Char,Numbered Paragraph,Main numbered paragraph,Bod"/>
    <w:basedOn w:val="Normal"/>
    <w:link w:val="ListParagraphChar"/>
    <w:uiPriority w:val="34"/>
    <w:unhideWhenUsed/>
    <w:qFormat/>
    <w:rsid w:val="006C48B1"/>
    <w:pPr>
      <w:ind w:left="720"/>
      <w:contextualSpacing/>
    </w:pPr>
  </w:style>
  <w:style w:type="paragraph" w:styleId="Quote">
    <w:name w:val="Quote"/>
    <w:basedOn w:val="Normal"/>
    <w:next w:val="Normal"/>
    <w:link w:val="QuoteChar"/>
    <w:uiPriority w:val="29"/>
    <w:semiHidden/>
    <w:unhideWhenUsed/>
    <w:qFormat/>
    <w:rsid w:val="006C48B1"/>
    <w:pPr>
      <w:spacing w:before="200"/>
      <w:ind w:left="360" w:right="360"/>
    </w:pPr>
    <w:rPr>
      <w:i/>
      <w:iCs/>
    </w:rPr>
  </w:style>
  <w:style w:type="character" w:customStyle="1" w:styleId="QuoteChar">
    <w:name w:val="Quote Char"/>
    <w:basedOn w:val="DefaultParagraphFont"/>
    <w:link w:val="Quote"/>
    <w:uiPriority w:val="29"/>
    <w:semiHidden/>
    <w:rsid w:val="00015FEB"/>
    <w:rPr>
      <w:rFonts w:cs="Times New Roman"/>
      <w:i/>
      <w:iCs/>
      <w:sz w:val="24"/>
      <w:szCs w:val="20"/>
      <w:lang w:val="en-GB" w:bidi="ar-SA"/>
    </w:rPr>
  </w:style>
  <w:style w:type="paragraph" w:styleId="IntenseQuote">
    <w:name w:val="Intense Quote"/>
    <w:basedOn w:val="Normal"/>
    <w:next w:val="Normal"/>
    <w:link w:val="IntenseQuoteChar"/>
    <w:uiPriority w:val="30"/>
    <w:semiHidden/>
    <w:unhideWhenUsed/>
    <w:qFormat/>
    <w:rsid w:val="006C48B1"/>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semiHidden/>
    <w:rsid w:val="00015FEB"/>
    <w:rPr>
      <w:rFonts w:cs="Times New Roman"/>
      <w:b/>
      <w:bCs/>
      <w:i/>
      <w:iCs/>
      <w:sz w:val="24"/>
      <w:szCs w:val="20"/>
      <w:lang w:val="en-GB" w:bidi="ar-SA"/>
    </w:rPr>
  </w:style>
  <w:style w:type="character" w:styleId="SubtleEmphasis">
    <w:name w:val="Subtle Emphasis"/>
    <w:uiPriority w:val="19"/>
    <w:semiHidden/>
    <w:unhideWhenUsed/>
    <w:qFormat/>
    <w:rsid w:val="006C48B1"/>
    <w:rPr>
      <w:i/>
      <w:iCs/>
    </w:rPr>
  </w:style>
  <w:style w:type="character" w:styleId="IntenseEmphasis">
    <w:name w:val="Intense Emphasis"/>
    <w:uiPriority w:val="21"/>
    <w:semiHidden/>
    <w:unhideWhenUsed/>
    <w:qFormat/>
    <w:rsid w:val="006C48B1"/>
    <w:rPr>
      <w:b/>
      <w:bCs/>
    </w:rPr>
  </w:style>
  <w:style w:type="character" w:styleId="SubtleReference">
    <w:name w:val="Subtle Reference"/>
    <w:uiPriority w:val="31"/>
    <w:semiHidden/>
    <w:unhideWhenUsed/>
    <w:qFormat/>
    <w:rsid w:val="006C48B1"/>
    <w:rPr>
      <w:smallCaps/>
    </w:rPr>
  </w:style>
  <w:style w:type="character" w:styleId="IntenseReference">
    <w:name w:val="Intense Reference"/>
    <w:uiPriority w:val="32"/>
    <w:semiHidden/>
    <w:unhideWhenUsed/>
    <w:qFormat/>
    <w:rsid w:val="006C48B1"/>
    <w:rPr>
      <w:smallCaps/>
      <w:spacing w:val="5"/>
      <w:u w:val="single"/>
    </w:rPr>
  </w:style>
  <w:style w:type="character" w:styleId="BookTitle">
    <w:name w:val="Book Title"/>
    <w:uiPriority w:val="33"/>
    <w:semiHidden/>
    <w:unhideWhenUsed/>
    <w:qFormat/>
    <w:rsid w:val="006C48B1"/>
    <w:rPr>
      <w:i/>
      <w:iCs/>
      <w:smallCaps/>
      <w:spacing w:val="5"/>
    </w:rPr>
  </w:style>
  <w:style w:type="paragraph" w:styleId="TOCHeading">
    <w:name w:val="TOC Heading"/>
    <w:basedOn w:val="Heading1"/>
    <w:next w:val="Normal"/>
    <w:uiPriority w:val="39"/>
    <w:unhideWhenUsed/>
    <w:qFormat/>
    <w:rsid w:val="006C48B1"/>
    <w:pPr>
      <w:outlineLvl w:val="9"/>
    </w:pPr>
  </w:style>
  <w:style w:type="paragraph" w:styleId="Bibliography">
    <w:name w:val="Bibliography"/>
    <w:basedOn w:val="Normal"/>
    <w:semiHidden/>
    <w:unhideWhenUsed/>
    <w:rsid w:val="006C48B1"/>
    <w:pPr>
      <w:numPr>
        <w:numId w:val="1"/>
      </w:numPr>
    </w:pPr>
  </w:style>
  <w:style w:type="paragraph" w:styleId="BlockText">
    <w:name w:val="Block Text"/>
    <w:basedOn w:val="Normal"/>
    <w:semiHidden/>
    <w:unhideWhenUsed/>
    <w:rsid w:val="006C48B1"/>
    <w:pPr>
      <w:pBdr>
        <w:top w:val="single" w:sz="4" w:space="6" w:color="auto"/>
        <w:left w:val="single" w:sz="4" w:space="6" w:color="auto"/>
        <w:bottom w:val="single" w:sz="4" w:space="6" w:color="auto"/>
        <w:right w:val="single" w:sz="4" w:space="6" w:color="auto"/>
      </w:pBdr>
    </w:pPr>
  </w:style>
  <w:style w:type="paragraph" w:styleId="BodyTextIndent">
    <w:name w:val="Body Text Indent"/>
    <w:basedOn w:val="Normal"/>
    <w:link w:val="BodyTextIndentChar"/>
    <w:qFormat/>
    <w:rsid w:val="00015FEB"/>
    <w:pPr>
      <w:tabs>
        <w:tab w:val="left" w:pos="1489"/>
      </w:tabs>
      <w:ind w:left="720" w:right="720"/>
    </w:pPr>
    <w:rPr>
      <w:i/>
      <w:snapToGrid w:val="0"/>
      <w:color w:val="000000"/>
    </w:rPr>
  </w:style>
  <w:style w:type="character" w:customStyle="1" w:styleId="BodyTextIndentChar">
    <w:name w:val="Body Text Indent Char"/>
    <w:basedOn w:val="DefaultParagraphFont"/>
    <w:link w:val="BodyTextIndent"/>
    <w:rsid w:val="00015FEB"/>
    <w:rPr>
      <w:rFonts w:cs="Times New Roman"/>
      <w:i/>
      <w:snapToGrid w:val="0"/>
      <w:color w:val="000000"/>
      <w:sz w:val="20"/>
      <w:szCs w:val="20"/>
      <w:lang w:val="en-GB" w:bidi="ar-SA"/>
    </w:rPr>
  </w:style>
  <w:style w:type="paragraph" w:customStyle="1" w:styleId="FigureReference">
    <w:name w:val="Figure Reference"/>
    <w:basedOn w:val="Normal"/>
    <w:next w:val="Normal"/>
    <w:uiPriority w:val="1"/>
    <w:qFormat/>
    <w:rsid w:val="007A394F"/>
    <w:pPr>
      <w:keepNext/>
      <w:keepLines/>
      <w:numPr>
        <w:numId w:val="4"/>
      </w:numPr>
      <w:spacing w:after="240"/>
    </w:pPr>
    <w:rPr>
      <w:i/>
      <w:color w:val="548DD4" w:themeColor="text2" w:themeTint="99"/>
      <w:sz w:val="22"/>
    </w:rPr>
  </w:style>
  <w:style w:type="paragraph" w:styleId="Footer">
    <w:name w:val="footer"/>
    <w:basedOn w:val="Normal"/>
    <w:link w:val="FooterChar"/>
    <w:uiPriority w:val="99"/>
    <w:qFormat/>
    <w:rsid w:val="006C48B1"/>
    <w:pPr>
      <w:tabs>
        <w:tab w:val="center" w:pos="4153"/>
        <w:tab w:val="right" w:pos="8306"/>
      </w:tabs>
    </w:pPr>
  </w:style>
  <w:style w:type="character" w:customStyle="1" w:styleId="FooterChar">
    <w:name w:val="Footer Char"/>
    <w:basedOn w:val="DefaultParagraphFont"/>
    <w:link w:val="Footer"/>
    <w:uiPriority w:val="99"/>
    <w:rsid w:val="00015FEB"/>
    <w:rPr>
      <w:rFonts w:cs="Times New Roman"/>
      <w:sz w:val="24"/>
      <w:szCs w:val="20"/>
      <w:lang w:val="en-GB" w:bidi="ar-SA"/>
    </w:rPr>
  </w:style>
  <w:style w:type="character" w:styleId="FootnoteReference">
    <w:name w:val="footnote reference"/>
    <w:basedOn w:val="DefaultParagraphFont"/>
    <w:uiPriority w:val="99"/>
    <w:qFormat/>
    <w:rsid w:val="006C48B1"/>
    <w:rPr>
      <w:vertAlign w:val="superscript"/>
    </w:rPr>
  </w:style>
  <w:style w:type="paragraph" w:styleId="FootnoteText">
    <w:name w:val="footnote text"/>
    <w:basedOn w:val="Normal"/>
    <w:link w:val="FootnoteTextChar"/>
    <w:uiPriority w:val="1"/>
    <w:qFormat/>
    <w:rsid w:val="00BC0F16"/>
    <w:pPr>
      <w:jc w:val="left"/>
    </w:pPr>
    <w:rPr>
      <w:sz w:val="18"/>
      <w:lang w:bidi="en-US"/>
    </w:rPr>
  </w:style>
  <w:style w:type="character" w:customStyle="1" w:styleId="FootnoteTextChar">
    <w:name w:val="Footnote Text Char"/>
    <w:basedOn w:val="DefaultParagraphFont"/>
    <w:link w:val="FootnoteText"/>
    <w:uiPriority w:val="1"/>
    <w:rsid w:val="00BC0F16"/>
    <w:rPr>
      <w:sz w:val="18"/>
      <w:lang w:val="en-GB" w:eastAsia="en-US"/>
    </w:rPr>
  </w:style>
  <w:style w:type="paragraph" w:styleId="Header">
    <w:name w:val="header"/>
    <w:basedOn w:val="Normal"/>
    <w:link w:val="HeaderChar"/>
    <w:uiPriority w:val="1"/>
    <w:qFormat/>
    <w:rsid w:val="00015FEB"/>
    <w:pPr>
      <w:pBdr>
        <w:bottom w:val="single" w:sz="4" w:space="1" w:color="auto"/>
      </w:pBdr>
      <w:tabs>
        <w:tab w:val="center" w:pos="4153"/>
        <w:tab w:val="right" w:pos="8306"/>
      </w:tabs>
      <w:jc w:val="center"/>
    </w:pPr>
  </w:style>
  <w:style w:type="character" w:customStyle="1" w:styleId="HeaderChar">
    <w:name w:val="Header Char"/>
    <w:basedOn w:val="DefaultParagraphFont"/>
    <w:link w:val="Header"/>
    <w:uiPriority w:val="1"/>
    <w:rsid w:val="00015FEB"/>
    <w:rPr>
      <w:rFonts w:cs="Times New Roman"/>
      <w:sz w:val="20"/>
      <w:szCs w:val="20"/>
      <w:lang w:val="en-GB" w:bidi="ar-SA"/>
    </w:rPr>
  </w:style>
  <w:style w:type="character" w:styleId="Hyperlink">
    <w:name w:val="Hyperlink"/>
    <w:basedOn w:val="DefaultParagraphFont"/>
    <w:uiPriority w:val="99"/>
    <w:rsid w:val="006C48B1"/>
    <w:rPr>
      <w:color w:val="0000FF"/>
      <w:u w:val="single"/>
    </w:rPr>
  </w:style>
  <w:style w:type="character" w:styleId="PageNumber">
    <w:name w:val="page number"/>
    <w:basedOn w:val="DefaultParagraphFont"/>
    <w:uiPriority w:val="1"/>
    <w:rsid w:val="006C48B1"/>
  </w:style>
  <w:style w:type="paragraph" w:customStyle="1" w:styleId="TableReference">
    <w:name w:val="Table Reference"/>
    <w:basedOn w:val="Normal"/>
    <w:next w:val="Normal"/>
    <w:uiPriority w:val="1"/>
    <w:qFormat/>
    <w:rsid w:val="006B6BA4"/>
    <w:pPr>
      <w:keepNext/>
      <w:keepLines/>
      <w:numPr>
        <w:numId w:val="3"/>
      </w:numPr>
      <w:spacing w:after="240"/>
    </w:pPr>
    <w:rPr>
      <w:i/>
      <w:color w:val="548DD4" w:themeColor="text2" w:themeTint="99"/>
    </w:rPr>
  </w:style>
  <w:style w:type="paragraph" w:styleId="PlainText">
    <w:name w:val="Plain Text"/>
    <w:basedOn w:val="Normal"/>
    <w:link w:val="PlainTextChar"/>
    <w:uiPriority w:val="99"/>
    <w:semiHidden/>
    <w:unhideWhenUsed/>
    <w:rsid w:val="00EF5A24"/>
    <w:pPr>
      <w:jc w:val="left"/>
    </w:pPr>
    <w:rPr>
      <w:rFonts w:ascii="Calibri" w:hAnsi="Calibri" w:cs="Consolas"/>
      <w:szCs w:val="21"/>
      <w:lang w:val="en-ZA"/>
    </w:rPr>
  </w:style>
  <w:style w:type="character" w:customStyle="1" w:styleId="PlainTextChar">
    <w:name w:val="Plain Text Char"/>
    <w:basedOn w:val="DefaultParagraphFont"/>
    <w:link w:val="PlainText"/>
    <w:uiPriority w:val="99"/>
    <w:semiHidden/>
    <w:rsid w:val="00EF5A24"/>
    <w:rPr>
      <w:rFonts w:ascii="Calibri" w:eastAsiaTheme="minorHAnsi" w:hAnsi="Calibri" w:cs="Consolas"/>
      <w:szCs w:val="21"/>
      <w:lang w:val="en-ZA" w:bidi="ar-SA"/>
    </w:rPr>
  </w:style>
  <w:style w:type="table" w:styleId="TableGrid">
    <w:name w:val="Table Grid"/>
    <w:basedOn w:val="TableNormal"/>
    <w:rsid w:val="008B425B"/>
    <w:pPr>
      <w:spacing w:after="0" w:line="240" w:lineRule="auto"/>
    </w:pPr>
    <w:rPr>
      <w:rFonts w:eastAsiaTheme="minorHAnsi"/>
      <w:lang w:val="en-ZA"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E12E4"/>
    <w:rPr>
      <w:color w:val="808080"/>
      <w:shd w:val="clear" w:color="auto" w:fill="E6E6E6"/>
    </w:rPr>
  </w:style>
  <w:style w:type="character" w:customStyle="1" w:styleId="ListParagraphChar">
    <w:name w:val="List Paragraph Char"/>
    <w:aliases w:val="Bullet List Char,FooterText Char,List with no spacing Char,References Char,List_Paragraph Char,Multilevel para_II Char,List Paragraph1 Char,Citation List Char,Resume Title Char,List Paragraph (numbered (a)) Char,Bod Char"/>
    <w:basedOn w:val="DefaultParagraphFont"/>
    <w:link w:val="ListParagraph"/>
    <w:uiPriority w:val="34"/>
    <w:locked/>
    <w:rsid w:val="00015C6A"/>
    <w:rPr>
      <w:rFonts w:eastAsiaTheme="minorHAnsi"/>
      <w:lang w:val="en-GB" w:bidi="ar-SA"/>
    </w:rPr>
  </w:style>
  <w:style w:type="character" w:customStyle="1" w:styleId="NoSpacingChar">
    <w:name w:val="No Spacing Char"/>
    <w:basedOn w:val="DefaultParagraphFont"/>
    <w:link w:val="NoSpacing"/>
    <w:uiPriority w:val="1"/>
    <w:rsid w:val="00BB24CB"/>
    <w:rPr>
      <w:rFonts w:eastAsiaTheme="minorHAnsi"/>
      <w:lang w:val="en-GB" w:bidi="ar-SA"/>
    </w:rPr>
  </w:style>
  <w:style w:type="character" w:customStyle="1" w:styleId="UnresolvedMention1">
    <w:name w:val="Unresolved Mention1"/>
    <w:basedOn w:val="DefaultParagraphFont"/>
    <w:uiPriority w:val="99"/>
    <w:semiHidden/>
    <w:unhideWhenUsed/>
    <w:rsid w:val="005D3CD7"/>
    <w:rPr>
      <w:color w:val="605E5C"/>
      <w:shd w:val="clear" w:color="auto" w:fill="E1DFDD"/>
    </w:rPr>
  </w:style>
  <w:style w:type="character" w:styleId="CommentReference">
    <w:name w:val="annotation reference"/>
    <w:basedOn w:val="DefaultParagraphFont"/>
    <w:uiPriority w:val="99"/>
    <w:semiHidden/>
    <w:unhideWhenUsed/>
    <w:rsid w:val="005D3CD7"/>
    <w:rPr>
      <w:sz w:val="16"/>
      <w:szCs w:val="16"/>
    </w:rPr>
  </w:style>
  <w:style w:type="paragraph" w:styleId="CommentText">
    <w:name w:val="annotation text"/>
    <w:basedOn w:val="Normal"/>
    <w:link w:val="CommentTextChar"/>
    <w:uiPriority w:val="99"/>
    <w:semiHidden/>
    <w:unhideWhenUsed/>
    <w:rsid w:val="005D3CD7"/>
    <w:rPr>
      <w:szCs w:val="20"/>
    </w:rPr>
  </w:style>
  <w:style w:type="character" w:customStyle="1" w:styleId="CommentTextChar">
    <w:name w:val="Comment Text Char"/>
    <w:basedOn w:val="DefaultParagraphFont"/>
    <w:link w:val="CommentText"/>
    <w:uiPriority w:val="99"/>
    <w:semiHidden/>
    <w:rsid w:val="005D3CD7"/>
    <w:rPr>
      <w:rFonts w:eastAsiaTheme="minorHAnsi"/>
      <w:sz w:val="20"/>
      <w:szCs w:val="20"/>
      <w:lang w:val="en-GB" w:bidi="ar-SA"/>
    </w:rPr>
  </w:style>
  <w:style w:type="paragraph" w:styleId="CommentSubject">
    <w:name w:val="annotation subject"/>
    <w:basedOn w:val="CommentText"/>
    <w:next w:val="CommentText"/>
    <w:link w:val="CommentSubjectChar"/>
    <w:uiPriority w:val="99"/>
    <w:semiHidden/>
    <w:unhideWhenUsed/>
    <w:rsid w:val="005D3CD7"/>
    <w:rPr>
      <w:b/>
      <w:bCs/>
    </w:rPr>
  </w:style>
  <w:style w:type="character" w:customStyle="1" w:styleId="CommentSubjectChar">
    <w:name w:val="Comment Subject Char"/>
    <w:basedOn w:val="CommentTextChar"/>
    <w:link w:val="CommentSubject"/>
    <w:uiPriority w:val="99"/>
    <w:semiHidden/>
    <w:rsid w:val="005D3CD7"/>
    <w:rPr>
      <w:rFonts w:eastAsiaTheme="minorHAnsi"/>
      <w:b/>
      <w:bCs/>
      <w:sz w:val="20"/>
      <w:szCs w:val="20"/>
      <w:lang w:val="en-GB" w:bidi="ar-SA"/>
    </w:rPr>
  </w:style>
  <w:style w:type="paragraph" w:styleId="BalloonText">
    <w:name w:val="Balloon Text"/>
    <w:basedOn w:val="Normal"/>
    <w:link w:val="BalloonTextChar"/>
    <w:uiPriority w:val="99"/>
    <w:semiHidden/>
    <w:unhideWhenUsed/>
    <w:rsid w:val="005D3C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CD7"/>
    <w:rPr>
      <w:rFonts w:ascii="Segoe UI" w:eastAsiaTheme="minorHAnsi" w:hAnsi="Segoe UI" w:cs="Segoe UI"/>
      <w:sz w:val="18"/>
      <w:szCs w:val="18"/>
      <w:lang w:val="en-GB" w:bidi="ar-SA"/>
    </w:rPr>
  </w:style>
  <w:style w:type="character" w:styleId="FollowedHyperlink">
    <w:name w:val="FollowedHyperlink"/>
    <w:basedOn w:val="DefaultParagraphFont"/>
    <w:uiPriority w:val="99"/>
    <w:semiHidden/>
    <w:unhideWhenUsed/>
    <w:rsid w:val="005D3CD7"/>
    <w:rPr>
      <w:color w:val="800080" w:themeColor="followedHyperlink"/>
      <w:u w:val="single"/>
    </w:rPr>
  </w:style>
  <w:style w:type="paragraph" w:styleId="Revision">
    <w:name w:val="Revision"/>
    <w:hidden/>
    <w:uiPriority w:val="99"/>
    <w:semiHidden/>
    <w:rsid w:val="005D3CD7"/>
    <w:pPr>
      <w:spacing w:after="0" w:line="240" w:lineRule="auto"/>
    </w:pPr>
    <w:rPr>
      <w:rFonts w:eastAsiaTheme="minorHAnsi"/>
      <w:lang w:val="en-GB" w:bidi="ar-SA"/>
    </w:rPr>
  </w:style>
  <w:style w:type="character" w:customStyle="1" w:styleId="UnresolvedMention2">
    <w:name w:val="Unresolved Mention2"/>
    <w:basedOn w:val="DefaultParagraphFont"/>
    <w:uiPriority w:val="99"/>
    <w:semiHidden/>
    <w:unhideWhenUsed/>
    <w:rsid w:val="005D3CD7"/>
    <w:rPr>
      <w:color w:val="605E5C"/>
      <w:shd w:val="clear" w:color="auto" w:fill="E1DFDD"/>
    </w:rPr>
  </w:style>
  <w:style w:type="paragraph" w:styleId="TOC1">
    <w:name w:val="toc 1"/>
    <w:basedOn w:val="Normal"/>
    <w:next w:val="Normal"/>
    <w:autoRedefine/>
    <w:uiPriority w:val="39"/>
    <w:unhideWhenUsed/>
    <w:rsid w:val="002F41D2"/>
    <w:pPr>
      <w:spacing w:before="120"/>
      <w:jc w:val="left"/>
    </w:pPr>
    <w:rPr>
      <w:rFonts w:cstheme="minorHAnsi"/>
      <w:b/>
      <w:bCs/>
      <w:i/>
      <w:iCs/>
      <w:sz w:val="22"/>
      <w:szCs w:val="24"/>
    </w:rPr>
  </w:style>
  <w:style w:type="paragraph" w:styleId="TOC3">
    <w:name w:val="toc 3"/>
    <w:basedOn w:val="Normal"/>
    <w:next w:val="Normal"/>
    <w:autoRedefine/>
    <w:uiPriority w:val="39"/>
    <w:unhideWhenUsed/>
    <w:rsid w:val="00CA0326"/>
    <w:pPr>
      <w:ind w:left="440"/>
      <w:jc w:val="left"/>
    </w:pPr>
    <w:rPr>
      <w:rFonts w:cstheme="minorHAnsi"/>
      <w:szCs w:val="20"/>
    </w:rPr>
  </w:style>
  <w:style w:type="paragraph" w:styleId="TOC2">
    <w:name w:val="toc 2"/>
    <w:basedOn w:val="Normal"/>
    <w:next w:val="Normal"/>
    <w:autoRedefine/>
    <w:uiPriority w:val="39"/>
    <w:unhideWhenUsed/>
    <w:rsid w:val="00CA0326"/>
    <w:pPr>
      <w:spacing w:before="120"/>
      <w:ind w:left="220"/>
      <w:jc w:val="left"/>
    </w:pPr>
    <w:rPr>
      <w:rFonts w:cstheme="minorHAnsi"/>
      <w:b/>
      <w:bCs/>
    </w:rPr>
  </w:style>
  <w:style w:type="paragraph" w:styleId="TOC4">
    <w:name w:val="toc 4"/>
    <w:basedOn w:val="Normal"/>
    <w:next w:val="Normal"/>
    <w:autoRedefine/>
    <w:uiPriority w:val="39"/>
    <w:unhideWhenUsed/>
    <w:rsid w:val="00CA0326"/>
    <w:pPr>
      <w:ind w:left="660"/>
      <w:jc w:val="left"/>
    </w:pPr>
    <w:rPr>
      <w:rFonts w:cstheme="minorHAnsi"/>
      <w:szCs w:val="20"/>
    </w:rPr>
  </w:style>
  <w:style w:type="paragraph" w:styleId="TOC5">
    <w:name w:val="toc 5"/>
    <w:basedOn w:val="Normal"/>
    <w:next w:val="Normal"/>
    <w:autoRedefine/>
    <w:uiPriority w:val="39"/>
    <w:semiHidden/>
    <w:unhideWhenUsed/>
    <w:rsid w:val="00CA0326"/>
    <w:pPr>
      <w:ind w:left="880"/>
      <w:jc w:val="left"/>
    </w:pPr>
    <w:rPr>
      <w:rFonts w:cstheme="minorHAnsi"/>
      <w:szCs w:val="20"/>
    </w:rPr>
  </w:style>
  <w:style w:type="paragraph" w:styleId="TOC6">
    <w:name w:val="toc 6"/>
    <w:basedOn w:val="Normal"/>
    <w:next w:val="Normal"/>
    <w:autoRedefine/>
    <w:uiPriority w:val="39"/>
    <w:semiHidden/>
    <w:unhideWhenUsed/>
    <w:rsid w:val="00CA0326"/>
    <w:pPr>
      <w:ind w:left="1100"/>
      <w:jc w:val="left"/>
    </w:pPr>
    <w:rPr>
      <w:rFonts w:cstheme="minorHAnsi"/>
      <w:szCs w:val="20"/>
    </w:rPr>
  </w:style>
  <w:style w:type="paragraph" w:styleId="TOC7">
    <w:name w:val="toc 7"/>
    <w:basedOn w:val="Normal"/>
    <w:next w:val="Normal"/>
    <w:autoRedefine/>
    <w:uiPriority w:val="39"/>
    <w:semiHidden/>
    <w:unhideWhenUsed/>
    <w:rsid w:val="00CA0326"/>
    <w:pPr>
      <w:ind w:left="1320"/>
      <w:jc w:val="left"/>
    </w:pPr>
    <w:rPr>
      <w:rFonts w:cstheme="minorHAnsi"/>
      <w:szCs w:val="20"/>
    </w:rPr>
  </w:style>
  <w:style w:type="paragraph" w:styleId="TOC8">
    <w:name w:val="toc 8"/>
    <w:basedOn w:val="Normal"/>
    <w:next w:val="Normal"/>
    <w:autoRedefine/>
    <w:uiPriority w:val="39"/>
    <w:semiHidden/>
    <w:unhideWhenUsed/>
    <w:rsid w:val="00CA0326"/>
    <w:pPr>
      <w:ind w:left="1540"/>
      <w:jc w:val="left"/>
    </w:pPr>
    <w:rPr>
      <w:rFonts w:cstheme="minorHAnsi"/>
      <w:szCs w:val="20"/>
    </w:rPr>
  </w:style>
  <w:style w:type="paragraph" w:styleId="TOC9">
    <w:name w:val="toc 9"/>
    <w:basedOn w:val="Normal"/>
    <w:next w:val="Normal"/>
    <w:autoRedefine/>
    <w:uiPriority w:val="39"/>
    <w:semiHidden/>
    <w:unhideWhenUsed/>
    <w:rsid w:val="00CA0326"/>
    <w:pPr>
      <w:ind w:left="1760"/>
      <w:jc w:val="left"/>
    </w:pPr>
    <w:rPr>
      <w:rFonts w:cstheme="minorHAnsi"/>
      <w:szCs w:val="20"/>
    </w:rPr>
  </w:style>
  <w:style w:type="paragraph" w:customStyle="1" w:styleId="Quotes">
    <w:name w:val="Quotes"/>
    <w:basedOn w:val="BodyTextIndent"/>
    <w:link w:val="QuotesChar"/>
    <w:qFormat/>
    <w:rsid w:val="007A6037"/>
    <w:rPr>
      <w:lang w:bidi="en-US"/>
    </w:rPr>
  </w:style>
  <w:style w:type="character" w:customStyle="1" w:styleId="QuotesChar">
    <w:name w:val="Quotes Char"/>
    <w:basedOn w:val="BodyTextIndentChar"/>
    <w:link w:val="Quotes"/>
    <w:rsid w:val="007A6037"/>
    <w:rPr>
      <w:rFonts w:eastAsiaTheme="minorHAnsi" w:cs="Times New Roman"/>
      <w:i/>
      <w:snapToGrid w:val="0"/>
      <w:color w:val="000000"/>
      <w:sz w:val="20"/>
      <w:szCs w:val="20"/>
      <w:lang w:val="en-GB" w:bidi="ar-SA"/>
    </w:rPr>
  </w:style>
  <w:style w:type="table" w:styleId="ListTable2-Accent1">
    <w:name w:val="List Table 2 Accent 1"/>
    <w:basedOn w:val="TableNormal"/>
    <w:uiPriority w:val="47"/>
    <w:rsid w:val="005C6C3D"/>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5">
    <w:name w:val="List Table 1 Light Accent 5"/>
    <w:basedOn w:val="TableNormal"/>
    <w:uiPriority w:val="46"/>
    <w:rsid w:val="005E2817"/>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1">
    <w:name w:val="List Table 1 Light Accent 1"/>
    <w:basedOn w:val="TableNormal"/>
    <w:uiPriority w:val="46"/>
    <w:rsid w:val="0043548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eadingsub-title2">
    <w:name w:val="Heading sub-title 2"/>
    <w:basedOn w:val="Normal"/>
    <w:link w:val="Headingsub-title2Char"/>
    <w:qFormat/>
    <w:rsid w:val="00D74267"/>
    <w:pPr>
      <w:jc w:val="center"/>
    </w:pPr>
    <w:rPr>
      <w:b/>
      <w:bCs/>
      <w:color w:val="808080"/>
      <w:sz w:val="24"/>
      <w:szCs w:val="24"/>
    </w:rPr>
  </w:style>
  <w:style w:type="paragraph" w:customStyle="1" w:styleId="Headingsub-title3">
    <w:name w:val="Heading sub-title 3"/>
    <w:basedOn w:val="Normal"/>
    <w:link w:val="Headingsub-title3Char"/>
    <w:qFormat/>
    <w:rsid w:val="00D74267"/>
    <w:pPr>
      <w:jc w:val="center"/>
    </w:pPr>
    <w:rPr>
      <w:b/>
      <w:bCs/>
    </w:rPr>
  </w:style>
  <w:style w:type="character" w:customStyle="1" w:styleId="Headingsub-title2Char">
    <w:name w:val="Heading sub-title 2 Char"/>
    <w:basedOn w:val="DefaultParagraphFont"/>
    <w:link w:val="Headingsub-title2"/>
    <w:rsid w:val="00D74267"/>
    <w:rPr>
      <w:rFonts w:ascii="Open Sans" w:eastAsiaTheme="minorHAnsi" w:hAnsi="Open Sans"/>
      <w:b/>
      <w:bCs/>
      <w:color w:val="808080"/>
      <w:sz w:val="24"/>
      <w:szCs w:val="24"/>
      <w:lang w:eastAsia="en-GB" w:bidi="ar-SA"/>
    </w:rPr>
  </w:style>
  <w:style w:type="paragraph" w:styleId="Caption">
    <w:name w:val="caption"/>
    <w:basedOn w:val="Normal"/>
    <w:next w:val="Normal"/>
    <w:uiPriority w:val="35"/>
    <w:unhideWhenUsed/>
    <w:qFormat/>
    <w:rsid w:val="004E5A37"/>
    <w:pPr>
      <w:tabs>
        <w:tab w:val="left" w:pos="1021"/>
      </w:tabs>
      <w:spacing w:after="240"/>
      <w:ind w:left="1021" w:hanging="1021"/>
    </w:pPr>
    <w:rPr>
      <w:i/>
      <w:iCs/>
      <w:color w:val="548DD4" w:themeColor="text2" w:themeTint="99"/>
      <w:szCs w:val="18"/>
    </w:rPr>
  </w:style>
  <w:style w:type="character" w:customStyle="1" w:styleId="Headingsub-title3Char">
    <w:name w:val="Heading sub-title 3 Char"/>
    <w:basedOn w:val="DefaultParagraphFont"/>
    <w:link w:val="Headingsub-title3"/>
    <w:rsid w:val="00D74267"/>
    <w:rPr>
      <w:rFonts w:ascii="Open Sans" w:eastAsiaTheme="minorHAnsi" w:hAnsi="Open Sans"/>
      <w:b/>
      <w:bCs/>
      <w:sz w:val="20"/>
      <w:lang w:eastAsia="en-GB" w:bidi="ar-SA"/>
    </w:rPr>
  </w:style>
  <w:style w:type="paragraph" w:styleId="TableofFigures">
    <w:name w:val="table of figures"/>
    <w:basedOn w:val="Normal"/>
    <w:next w:val="Normal"/>
    <w:uiPriority w:val="99"/>
    <w:unhideWhenUsed/>
    <w:rsid w:val="003A29D4"/>
  </w:style>
  <w:style w:type="table" w:styleId="ListTable3-Accent1">
    <w:name w:val="List Table 3 Accent 1"/>
    <w:basedOn w:val="TableNormal"/>
    <w:uiPriority w:val="48"/>
    <w:rsid w:val="002413D0"/>
    <w:pPr>
      <w:spacing w:after="0" w:line="240" w:lineRule="auto"/>
      <w:jc w:val="center"/>
    </w:pPr>
    <w:tblPr>
      <w:tblStyleRowBandSize w:val="1"/>
      <w:tblStyleColBandSize w:val="1"/>
      <w:tblBorders>
        <w:top w:val="single" w:sz="4" w:space="0" w:color="4F81BD" w:themeColor="accent1"/>
        <w:bottom w:val="single" w:sz="4" w:space="0" w:color="4F81BD" w:themeColor="accent1"/>
      </w:tblBorders>
    </w:tblPr>
    <w:tcPr>
      <w:vAlign w:val="center"/>
    </w:tcPr>
    <w:tblStylePr w:type="firstRow">
      <w:pPr>
        <w:jc w:val="center"/>
      </w:pPr>
      <w:rPr>
        <w:rFonts w:ascii="Open Sans" w:hAnsi="Open Sans"/>
        <w:b/>
        <w:bCs/>
        <w:color w:val="FFFFFF"/>
        <w:sz w:val="20"/>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1">
    <w:name w:val="Grid Table 2 Accent 1"/>
    <w:basedOn w:val="TableNormal"/>
    <w:uiPriority w:val="47"/>
    <w:rsid w:val="003A6048"/>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414EB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pPr>
        <w:jc w:val="left"/>
      </w:pPr>
      <w:rPr>
        <w:rFonts w:ascii="Open Sans" w:hAnsi="Open Sans"/>
        <w:b/>
        <w:bCs/>
        <w:sz w:val="20"/>
      </w:rPr>
      <w:tblPr/>
      <w:tcPr>
        <w:shd w:val="clear" w:color="auto" w:fill="B8CCE4" w:themeFill="accent1" w:themeFillTint="66"/>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7472">
      <w:bodyDiv w:val="1"/>
      <w:marLeft w:val="0"/>
      <w:marRight w:val="0"/>
      <w:marTop w:val="0"/>
      <w:marBottom w:val="0"/>
      <w:divBdr>
        <w:top w:val="none" w:sz="0" w:space="0" w:color="auto"/>
        <w:left w:val="none" w:sz="0" w:space="0" w:color="auto"/>
        <w:bottom w:val="none" w:sz="0" w:space="0" w:color="auto"/>
        <w:right w:val="none" w:sz="0" w:space="0" w:color="auto"/>
      </w:divBdr>
    </w:div>
    <w:div w:id="376205884">
      <w:bodyDiv w:val="1"/>
      <w:marLeft w:val="0"/>
      <w:marRight w:val="0"/>
      <w:marTop w:val="0"/>
      <w:marBottom w:val="0"/>
      <w:divBdr>
        <w:top w:val="none" w:sz="0" w:space="0" w:color="auto"/>
        <w:left w:val="none" w:sz="0" w:space="0" w:color="auto"/>
        <w:bottom w:val="none" w:sz="0" w:space="0" w:color="auto"/>
        <w:right w:val="none" w:sz="0" w:space="0" w:color="auto"/>
      </w:divBdr>
    </w:div>
    <w:div w:id="855844823">
      <w:bodyDiv w:val="1"/>
      <w:marLeft w:val="0"/>
      <w:marRight w:val="0"/>
      <w:marTop w:val="0"/>
      <w:marBottom w:val="0"/>
      <w:divBdr>
        <w:top w:val="none" w:sz="0" w:space="0" w:color="auto"/>
        <w:left w:val="none" w:sz="0" w:space="0" w:color="auto"/>
        <w:bottom w:val="none" w:sz="0" w:space="0" w:color="auto"/>
        <w:right w:val="none" w:sz="0" w:space="0" w:color="auto"/>
      </w:divBdr>
    </w:div>
    <w:div w:id="1471485367">
      <w:bodyDiv w:val="1"/>
      <w:marLeft w:val="0"/>
      <w:marRight w:val="0"/>
      <w:marTop w:val="0"/>
      <w:marBottom w:val="0"/>
      <w:divBdr>
        <w:top w:val="none" w:sz="0" w:space="0" w:color="auto"/>
        <w:left w:val="none" w:sz="0" w:space="0" w:color="auto"/>
        <w:bottom w:val="none" w:sz="0" w:space="0" w:color="auto"/>
        <w:right w:val="none" w:sz="0" w:space="0" w:color="auto"/>
      </w:divBdr>
    </w:div>
    <w:div w:id="1687829981">
      <w:bodyDiv w:val="1"/>
      <w:marLeft w:val="0"/>
      <w:marRight w:val="0"/>
      <w:marTop w:val="0"/>
      <w:marBottom w:val="0"/>
      <w:divBdr>
        <w:top w:val="none" w:sz="0" w:space="0" w:color="auto"/>
        <w:left w:val="none" w:sz="0" w:space="0" w:color="auto"/>
        <w:bottom w:val="none" w:sz="0" w:space="0" w:color="auto"/>
        <w:right w:val="none" w:sz="0" w:space="0" w:color="auto"/>
      </w:divBdr>
    </w:div>
    <w:div w:id="1820227617">
      <w:bodyDiv w:val="1"/>
      <w:marLeft w:val="0"/>
      <w:marRight w:val="0"/>
      <w:marTop w:val="0"/>
      <w:marBottom w:val="0"/>
      <w:divBdr>
        <w:top w:val="none" w:sz="0" w:space="0" w:color="auto"/>
        <w:left w:val="none" w:sz="0" w:space="0" w:color="auto"/>
        <w:bottom w:val="none" w:sz="0" w:space="0" w:color="auto"/>
        <w:right w:val="none" w:sz="0" w:space="0" w:color="auto"/>
      </w:divBdr>
    </w:div>
    <w:div w:id="183922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www.oerafrica.org/node/13635/materials"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support.skillscommons.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killscommons.org/" TargetMode="External"/><Relationship Id="rId25" Type="http://schemas.openxmlformats.org/officeDocument/2006/relationships/hyperlink" Target="https://creativecommons.org/about/cclicense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killscommons.org" TargetMode="External"/><Relationship Id="rId20" Type="http://schemas.openxmlformats.org/officeDocument/2006/relationships/hyperlink" Target="https://support.skillscommons.org/about" TargetMode="External"/><Relationship Id="rId29"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reativecommons.org/tag/taaccct" TargetMode="External"/><Relationship Id="rId32" Type="http://schemas.openxmlformats.org/officeDocument/2006/relationships/hyperlink" Target="https://www.dol.gov/agencies/eta/skills-training-grants/community-colleges" TargetMode="External"/><Relationship Id="rId37"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www.dol.gov/agencies/eta/skills-training-grants/community-colleges" TargetMode="External"/><Relationship Id="rId23" Type="http://schemas.openxmlformats.org/officeDocument/2006/relationships/hyperlink" Target="https://creativecommons.org/about" TargetMode="External"/><Relationship Id="rId28" Type="http://schemas.openxmlformats.org/officeDocument/2006/relationships/footer" Target="footer2.xml"/><Relationship Id="rId36" Type="http://schemas.openxmlformats.org/officeDocument/2006/relationships/hyperlink" Target="https://www.dol.gov/agencies/eta/skills-training-grants/community-colleges" TargetMode="External"/><Relationship Id="rId10" Type="http://schemas.openxmlformats.org/officeDocument/2006/relationships/endnotes" Target="endnotes.xml"/><Relationship Id="rId19" Type="http://schemas.openxmlformats.org/officeDocument/2006/relationships/hyperlink" Target="https://www.dol.gov/agencies/eta/skills-training-grants/community-colleges"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upport.skillscommons.org/showcases" TargetMode="External"/><Relationship Id="rId27" Type="http://schemas.openxmlformats.org/officeDocument/2006/relationships/footer" Target="footer1.xml"/><Relationship Id="rId30" Type="http://schemas.openxmlformats.org/officeDocument/2006/relationships/hyperlink" Target="https://creativecommons.org/licenses/by/4.0/"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dol.gov/sites/dolgov/files/OASP/evaluation/pdf/ETA_TAACCCT_Round4_Outcomes-Study-Report_December2020.pdf" TargetMode="External"/><Relationship Id="rId2" Type="http://schemas.openxmlformats.org/officeDocument/2006/relationships/hyperlink" Target="https://support.skillscommons.org/showcases/outcomes/" TargetMode="External"/><Relationship Id="rId1" Type="http://schemas.openxmlformats.org/officeDocument/2006/relationships/hyperlink" Target="https://www.dol.gov/sites/dolgov/files/ETA/TAACCCT/pdfs/TAACCCT-Fact-Sheet-Program-Information.pdf" TargetMode="External"/><Relationship Id="rId4" Type="http://schemas.openxmlformats.org/officeDocument/2006/relationships/hyperlink" Target="https://certificates.creativecommon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AppData\Local\Temp\Temp1_Calibri%20Report.zip\Calibri%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71C1CDAF967A46A79000F98DB7E18D" ma:contentTypeVersion="13" ma:contentTypeDescription="Create a new document." ma:contentTypeScope="" ma:versionID="223bcc14753f5367968e5ca7282325dd">
  <xsd:schema xmlns:xsd="http://www.w3.org/2001/XMLSchema" xmlns:xs="http://www.w3.org/2001/XMLSchema" xmlns:p="http://schemas.microsoft.com/office/2006/metadata/properties" xmlns:ns2="924b1161-432c-455c-a55a-309c1c07533a" xmlns:ns3="85282a53-827d-4236-8de6-76a7d51d147d" targetNamespace="http://schemas.microsoft.com/office/2006/metadata/properties" ma:root="true" ma:fieldsID="1f140722e8dbf5979787f3b329c17781" ns2:_="" ns3:_="">
    <xsd:import namespace="924b1161-432c-455c-a55a-309c1c07533a"/>
    <xsd:import namespace="85282a53-827d-4236-8de6-76a7d51d14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4b1161-432c-455c-a55a-309c1c07533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282a53-827d-4236-8de6-76a7d51d147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29112-10B8-4642-AAFA-B45E3AB8209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85F44A-91A0-44BB-854C-228B3C773615}">
  <ds:schemaRefs>
    <ds:schemaRef ds:uri="http://schemas.microsoft.com/sharepoint/v3/contenttype/forms"/>
  </ds:schemaRefs>
</ds:datastoreItem>
</file>

<file path=customXml/itemProps3.xml><?xml version="1.0" encoding="utf-8"?>
<ds:datastoreItem xmlns:ds="http://schemas.openxmlformats.org/officeDocument/2006/customXml" ds:itemID="{9DC1EEB4-8C03-4BC6-BA28-B83860C63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4b1161-432c-455c-a55a-309c1c07533a"/>
    <ds:schemaRef ds:uri="85282a53-827d-4236-8de6-76a7d51d14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35A611-CB26-4BE2-9398-EE21BE121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C:\Users\Andrew\AppData\Local\Temp\Temp1_Calibri Report.zip\Calibri Report.dotx</Template>
  <TotalTime>79</TotalTime>
  <Pages>6</Pages>
  <Words>1565</Words>
  <Characters>8927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Manager/>
  <Company>OER Africa</Company>
  <LinksUpToDate>false</LinksUpToDate>
  <CharactersWithSpaces>10472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 Africa</dc:creator>
  <cp:keywords/>
  <dc:description/>
  <cp:lastModifiedBy>Mohini Baijnath</cp:lastModifiedBy>
  <cp:revision>64</cp:revision>
  <cp:lastPrinted>2022-04-04T09:08:00Z</cp:lastPrinted>
  <dcterms:created xsi:type="dcterms:W3CDTF">2022-04-05T07:30:00Z</dcterms:created>
  <dcterms:modified xsi:type="dcterms:W3CDTF">2022-05-30T14:41:00Z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0x010100ED71C1CDAF967A46A79000F98DB7E18D</vt:lpwstr>
  </property>
</Properties>
</file>